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7ABA" w14:textId="5FC7D923" w:rsidR="00A44723" w:rsidRPr="0088417D" w:rsidRDefault="0088417D" w:rsidP="00E42A1A">
      <w:pPr>
        <w:spacing w:after="0"/>
        <w:jc w:val="center"/>
        <w:rPr>
          <w:rFonts w:cstheme="minorHAnsi"/>
          <w:b/>
          <w:bCs/>
          <w:sz w:val="36"/>
          <w:szCs w:val="36"/>
          <w:u w:val="single"/>
        </w:rPr>
      </w:pPr>
      <w:r w:rsidRPr="0088417D">
        <w:rPr>
          <w:noProof/>
          <w:sz w:val="36"/>
          <w:szCs w:val="36"/>
        </w:rPr>
        <w:drawing>
          <wp:anchor distT="0" distB="0" distL="114300" distR="114300" simplePos="0" relativeHeight="251658240" behindDoc="0" locked="0" layoutInCell="1" allowOverlap="1" wp14:anchorId="10E204C9" wp14:editId="69B9AE51">
            <wp:simplePos x="0" y="0"/>
            <wp:positionH relativeFrom="margin">
              <wp:align>left</wp:align>
            </wp:positionH>
            <wp:positionV relativeFrom="margin">
              <wp:posOffset>-219075</wp:posOffset>
            </wp:positionV>
            <wp:extent cx="1113790" cy="1028700"/>
            <wp:effectExtent l="0" t="0" r="0" b="0"/>
            <wp:wrapSquare wrapText="bothSides"/>
            <wp:docPr id="167182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22304" name="Picture 16718223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790" cy="1028700"/>
                    </a:xfrm>
                    <a:prstGeom prst="rect">
                      <a:avLst/>
                    </a:prstGeom>
                  </pic:spPr>
                </pic:pic>
              </a:graphicData>
            </a:graphic>
            <wp14:sizeRelH relativeFrom="margin">
              <wp14:pctWidth>0</wp14:pctWidth>
            </wp14:sizeRelH>
            <wp14:sizeRelV relativeFrom="margin">
              <wp14:pctHeight>0</wp14:pctHeight>
            </wp14:sizeRelV>
          </wp:anchor>
        </w:drawing>
      </w:r>
      <w:r w:rsidR="002941D9" w:rsidRPr="0088417D">
        <w:rPr>
          <w:rFonts w:cstheme="minorHAnsi"/>
          <w:b/>
          <w:bCs/>
          <w:sz w:val="36"/>
          <w:szCs w:val="36"/>
          <w:u w:val="single"/>
        </w:rPr>
        <w:t>Lending</w:t>
      </w:r>
    </w:p>
    <w:p w14:paraId="0666806C" w14:textId="3A75A1BE" w:rsidR="008444ED" w:rsidRPr="003B0113" w:rsidRDefault="00524926" w:rsidP="00524926">
      <w:pPr>
        <w:jc w:val="center"/>
        <w:rPr>
          <w:rFonts w:cstheme="minorHAnsi"/>
          <w:b/>
          <w:bCs/>
          <w:sz w:val="28"/>
          <w:szCs w:val="28"/>
          <w:u w:val="single"/>
        </w:rPr>
      </w:pPr>
      <w:r w:rsidRPr="003B0113">
        <w:rPr>
          <w:rFonts w:cstheme="minorHAnsi"/>
          <w:b/>
          <w:bCs/>
          <w:sz w:val="28"/>
          <w:szCs w:val="28"/>
          <w:u w:val="single"/>
        </w:rPr>
        <w:t>Privacy Notice</w:t>
      </w:r>
    </w:p>
    <w:p w14:paraId="184EC8F1" w14:textId="2E5D51DD" w:rsidR="004475EC" w:rsidRPr="00450DD0" w:rsidRDefault="004475EC" w:rsidP="00E42A1A">
      <w:pPr>
        <w:spacing w:after="0"/>
        <w:jc w:val="center"/>
        <w:rPr>
          <w:rFonts w:cstheme="minorHAnsi"/>
          <w:i/>
          <w:iCs/>
          <w:u w:val="single"/>
        </w:rPr>
      </w:pPr>
      <w:r w:rsidRPr="00450DD0">
        <w:rPr>
          <w:rFonts w:cstheme="minorHAnsi"/>
          <w:i/>
          <w:iCs/>
        </w:rPr>
        <w:t xml:space="preserve">Please note this information need only be given to a member </w:t>
      </w:r>
      <w:r w:rsidRPr="00450DD0">
        <w:rPr>
          <w:rFonts w:cstheme="minorHAnsi"/>
          <w:i/>
          <w:iCs/>
          <w:u w:val="single"/>
        </w:rPr>
        <w:t>once</w:t>
      </w:r>
    </w:p>
    <w:p w14:paraId="5D0761E5" w14:textId="77777777" w:rsidR="0088417D" w:rsidRDefault="0088417D" w:rsidP="00D52DEC">
      <w:pPr>
        <w:spacing w:after="0"/>
        <w:rPr>
          <w:rFonts w:cstheme="minorHAnsi"/>
        </w:rPr>
      </w:pPr>
    </w:p>
    <w:p w14:paraId="3BA0676E" w14:textId="66B72369" w:rsidR="00D52DEC" w:rsidRPr="00450DD0" w:rsidRDefault="000C348C" w:rsidP="00D52DEC">
      <w:pPr>
        <w:spacing w:after="0"/>
        <w:rPr>
          <w:rFonts w:cstheme="minorHAnsi"/>
        </w:rPr>
      </w:pPr>
      <w:r>
        <w:rPr>
          <w:rFonts w:cstheme="minorHAnsi"/>
        </w:rPr>
        <w:pict w14:anchorId="6431185E">
          <v:rect id="_x0000_i1025" style="width:0;height:1.5pt" o:hralign="center" o:hrstd="t" o:hr="t" fillcolor="#a0a0a0" stroked="f"/>
        </w:pict>
      </w:r>
    </w:p>
    <w:p w14:paraId="6F8BC6ED" w14:textId="62FB4AC9" w:rsidR="00E42A1A" w:rsidRPr="003B0113" w:rsidRDefault="00E42A1A" w:rsidP="00E42A1A">
      <w:pPr>
        <w:spacing w:after="0"/>
        <w:rPr>
          <w:rFonts w:cstheme="minorHAnsi"/>
          <w:sz w:val="18"/>
          <w:szCs w:val="18"/>
        </w:rPr>
      </w:pPr>
      <w:r w:rsidRPr="003B0113">
        <w:rPr>
          <w:rFonts w:cstheme="minorHAnsi"/>
          <w:sz w:val="18"/>
          <w:szCs w:val="18"/>
        </w:rPr>
        <w:t xml:space="preserve">The data controller is </w:t>
      </w:r>
      <w:r w:rsidRPr="003B0113">
        <w:rPr>
          <w:rFonts w:cstheme="minorHAnsi"/>
          <w:sz w:val="18"/>
          <w:szCs w:val="18"/>
        </w:rPr>
        <w:tab/>
      </w:r>
      <w:r w:rsidR="0088417D" w:rsidRPr="00CE32D7">
        <w:rPr>
          <w:rFonts w:cstheme="minorHAnsi"/>
          <w:b/>
          <w:bCs/>
          <w:sz w:val="18"/>
          <w:szCs w:val="18"/>
        </w:rPr>
        <w:t>Le Chéile</w:t>
      </w:r>
      <w:r w:rsidRPr="00CE32D7">
        <w:rPr>
          <w:rFonts w:cstheme="minorHAnsi"/>
          <w:b/>
          <w:bCs/>
          <w:sz w:val="18"/>
          <w:szCs w:val="18"/>
        </w:rPr>
        <w:t xml:space="preserve"> Credit Union Ltd</w:t>
      </w:r>
      <w:r w:rsidRPr="003B0113">
        <w:rPr>
          <w:rFonts w:cstheme="minorHAnsi"/>
          <w:sz w:val="18"/>
          <w:szCs w:val="18"/>
        </w:rPr>
        <w:t xml:space="preserve"> </w:t>
      </w:r>
    </w:p>
    <w:p w14:paraId="747B4400" w14:textId="77777777" w:rsidR="00CE32D7" w:rsidRDefault="00CE32D7" w:rsidP="00E42A1A">
      <w:pPr>
        <w:spacing w:after="0"/>
        <w:ind w:left="2160"/>
        <w:rPr>
          <w:rFonts w:cstheme="minorHAnsi"/>
          <w:sz w:val="18"/>
          <w:szCs w:val="18"/>
        </w:rPr>
      </w:pPr>
      <w:r>
        <w:rPr>
          <w:rFonts w:cstheme="minorHAnsi"/>
          <w:sz w:val="18"/>
          <w:szCs w:val="18"/>
        </w:rPr>
        <w:t>Offices at;</w:t>
      </w:r>
    </w:p>
    <w:p w14:paraId="605B64BC" w14:textId="53C98189" w:rsidR="00E42A1A" w:rsidRDefault="00E42A1A" w:rsidP="00E42A1A">
      <w:pPr>
        <w:spacing w:after="0"/>
        <w:ind w:left="2160"/>
        <w:rPr>
          <w:rFonts w:cstheme="minorHAnsi"/>
          <w:sz w:val="18"/>
          <w:szCs w:val="18"/>
        </w:rPr>
      </w:pPr>
      <w:r w:rsidRPr="003B0113">
        <w:rPr>
          <w:rFonts w:cstheme="minorHAnsi"/>
          <w:sz w:val="18"/>
          <w:szCs w:val="18"/>
        </w:rPr>
        <w:t>Main Street, Athboy, Co</w:t>
      </w:r>
      <w:r w:rsidR="0088417D">
        <w:rPr>
          <w:rFonts w:cstheme="minorHAnsi"/>
          <w:sz w:val="18"/>
          <w:szCs w:val="18"/>
        </w:rPr>
        <w:t xml:space="preserve"> </w:t>
      </w:r>
      <w:r w:rsidRPr="003B0113">
        <w:rPr>
          <w:rFonts w:cstheme="minorHAnsi"/>
          <w:sz w:val="18"/>
          <w:szCs w:val="18"/>
        </w:rPr>
        <w:t>Meath, C15 D324</w:t>
      </w:r>
      <w:r w:rsidR="0088417D">
        <w:rPr>
          <w:rFonts w:cstheme="minorHAnsi"/>
          <w:sz w:val="18"/>
          <w:szCs w:val="18"/>
        </w:rPr>
        <w:t xml:space="preserve"> &amp;</w:t>
      </w:r>
    </w:p>
    <w:p w14:paraId="52A4E0C0" w14:textId="1E414FD1" w:rsidR="0088417D" w:rsidRPr="003B0113" w:rsidRDefault="0088417D" w:rsidP="00E42A1A">
      <w:pPr>
        <w:spacing w:after="0"/>
        <w:ind w:left="2160"/>
        <w:rPr>
          <w:rFonts w:cstheme="minorHAnsi"/>
          <w:sz w:val="18"/>
          <w:szCs w:val="18"/>
        </w:rPr>
      </w:pPr>
      <w:r>
        <w:rPr>
          <w:rFonts w:cstheme="minorHAnsi"/>
          <w:sz w:val="18"/>
          <w:szCs w:val="18"/>
        </w:rPr>
        <w:t>Millbrook Road, Oldcastle, Co Meath, A82 N7D8</w:t>
      </w:r>
    </w:p>
    <w:p w14:paraId="51B405DD" w14:textId="3D8FA2FD" w:rsidR="00E42A1A" w:rsidRPr="003B0113" w:rsidRDefault="00E42A1A" w:rsidP="00CE32D7">
      <w:pPr>
        <w:spacing w:after="0"/>
        <w:ind w:left="2160"/>
        <w:rPr>
          <w:rFonts w:cstheme="minorHAnsi"/>
          <w:sz w:val="18"/>
          <w:szCs w:val="18"/>
        </w:rPr>
      </w:pPr>
      <w:r w:rsidRPr="003B0113">
        <w:rPr>
          <w:rFonts w:cstheme="minorHAnsi"/>
          <w:sz w:val="18"/>
          <w:szCs w:val="18"/>
        </w:rPr>
        <w:t xml:space="preserve">Tel: </w:t>
      </w:r>
      <w:r w:rsidRPr="003B0113">
        <w:rPr>
          <w:rFonts w:cstheme="minorHAnsi"/>
          <w:sz w:val="18"/>
          <w:szCs w:val="18"/>
        </w:rPr>
        <w:tab/>
        <w:t>046 9432432</w:t>
      </w:r>
      <w:r w:rsidR="00CE32D7">
        <w:rPr>
          <w:rFonts w:cstheme="minorHAnsi"/>
          <w:sz w:val="18"/>
          <w:szCs w:val="18"/>
        </w:rPr>
        <w:t xml:space="preserve"> </w:t>
      </w:r>
      <w:r w:rsidR="00CE32D7">
        <w:rPr>
          <w:rFonts w:cstheme="minorHAnsi"/>
          <w:sz w:val="18"/>
          <w:szCs w:val="18"/>
        </w:rPr>
        <w:tab/>
      </w:r>
      <w:r w:rsidRPr="003B0113">
        <w:rPr>
          <w:rFonts w:cstheme="minorHAnsi"/>
          <w:sz w:val="18"/>
          <w:szCs w:val="18"/>
        </w:rPr>
        <w:t xml:space="preserve">Email: </w:t>
      </w:r>
      <w:r w:rsidRPr="003B0113">
        <w:rPr>
          <w:rFonts w:cstheme="minorHAnsi"/>
          <w:sz w:val="18"/>
          <w:szCs w:val="18"/>
        </w:rPr>
        <w:tab/>
      </w:r>
      <w:hyperlink r:id="rId9" w:history="1">
        <w:r w:rsidR="0088417D" w:rsidRPr="004F5122">
          <w:rPr>
            <w:rStyle w:val="Hyperlink"/>
            <w:rFonts w:cstheme="minorHAnsi"/>
            <w:sz w:val="18"/>
            <w:szCs w:val="18"/>
          </w:rPr>
          <w:t>info@lecheilecu.ie</w:t>
        </w:r>
      </w:hyperlink>
    </w:p>
    <w:p w14:paraId="42D2ED19" w14:textId="77777777" w:rsidR="00CE32D7" w:rsidRDefault="00CE32D7" w:rsidP="00E42A1A">
      <w:pPr>
        <w:rPr>
          <w:rFonts w:cstheme="minorHAnsi"/>
          <w:sz w:val="18"/>
          <w:szCs w:val="18"/>
        </w:rPr>
      </w:pPr>
    </w:p>
    <w:p w14:paraId="396CE29F" w14:textId="4A6C9668" w:rsidR="00034AA2" w:rsidRPr="003B0113" w:rsidRDefault="00E42A1A" w:rsidP="00E42A1A">
      <w:pPr>
        <w:rPr>
          <w:rFonts w:cstheme="minorHAnsi"/>
          <w:sz w:val="18"/>
          <w:szCs w:val="18"/>
        </w:rPr>
      </w:pPr>
      <w:r w:rsidRPr="003B0113">
        <w:rPr>
          <w:rFonts w:cstheme="minorHAnsi"/>
          <w:sz w:val="18"/>
          <w:szCs w:val="18"/>
        </w:rPr>
        <w:t xml:space="preserve">Our Data Protection Officer can be contacted by e-mailing </w:t>
      </w:r>
      <w:hyperlink r:id="rId10" w:history="1">
        <w:r w:rsidR="0088417D" w:rsidRPr="004F5122">
          <w:rPr>
            <w:rStyle w:val="Hyperlink"/>
            <w:rFonts w:cstheme="minorHAnsi"/>
            <w:sz w:val="18"/>
            <w:szCs w:val="18"/>
          </w:rPr>
          <w:t>dpo@lecheilecu.ie</w:t>
        </w:r>
      </w:hyperlink>
      <w:r w:rsidRPr="003B0113">
        <w:rPr>
          <w:rFonts w:cstheme="minorHAnsi"/>
          <w:sz w:val="18"/>
          <w:szCs w:val="18"/>
        </w:rPr>
        <w:t xml:space="preserve">, or by post at </w:t>
      </w:r>
      <w:r w:rsidR="00CE32D7">
        <w:rPr>
          <w:rFonts w:cstheme="minorHAnsi"/>
          <w:sz w:val="18"/>
          <w:szCs w:val="18"/>
        </w:rPr>
        <w:t>either</w:t>
      </w:r>
      <w:r w:rsidRPr="003B0113">
        <w:rPr>
          <w:rFonts w:cstheme="minorHAnsi"/>
          <w:sz w:val="18"/>
          <w:szCs w:val="18"/>
        </w:rPr>
        <w:t xml:space="preserve"> address above</w:t>
      </w:r>
      <w:r w:rsidR="00450DD0" w:rsidRPr="003B0113">
        <w:rPr>
          <w:rFonts w:cstheme="minorHAnsi"/>
          <w:sz w:val="18"/>
          <w:szCs w:val="18"/>
        </w:rPr>
        <w:t>.</w:t>
      </w:r>
    </w:p>
    <w:p w14:paraId="2B22C00D" w14:textId="5C1437A0" w:rsidR="00034AA2" w:rsidRPr="003B0113" w:rsidRDefault="006378ED" w:rsidP="00524926">
      <w:pPr>
        <w:rPr>
          <w:rFonts w:cstheme="minorHAnsi"/>
          <w:sz w:val="18"/>
          <w:szCs w:val="18"/>
        </w:rPr>
      </w:pPr>
      <w:r w:rsidRPr="003B0113">
        <w:rPr>
          <w:rFonts w:cstheme="minorHAnsi"/>
          <w:sz w:val="18"/>
          <w:szCs w:val="18"/>
        </w:rPr>
        <w:t xml:space="preserve">The </w:t>
      </w:r>
      <w:r w:rsidRPr="003B0113">
        <w:rPr>
          <w:rFonts w:cstheme="minorHAnsi"/>
          <w:b/>
          <w:bCs/>
          <w:sz w:val="18"/>
          <w:szCs w:val="18"/>
        </w:rPr>
        <w:t xml:space="preserve">purpose of the processing </w:t>
      </w:r>
      <w:r w:rsidRPr="003B0113">
        <w:rPr>
          <w:rFonts w:cstheme="minorHAnsi"/>
          <w:sz w:val="18"/>
          <w:szCs w:val="18"/>
        </w:rPr>
        <w:t>is an application for credit from the member and an assessment of this application by the credit union. A successful application will result in a credit agreement being issued.</w:t>
      </w:r>
    </w:p>
    <w:p w14:paraId="0EA6D842" w14:textId="03EF38AA" w:rsidR="006378ED" w:rsidRPr="003B0113" w:rsidRDefault="006378ED" w:rsidP="00524926">
      <w:pPr>
        <w:rPr>
          <w:rFonts w:cstheme="minorHAnsi"/>
          <w:sz w:val="18"/>
          <w:szCs w:val="18"/>
        </w:rPr>
      </w:pPr>
      <w:r w:rsidRPr="003B0113">
        <w:rPr>
          <w:rFonts w:cstheme="minorHAnsi"/>
          <w:sz w:val="18"/>
          <w:szCs w:val="18"/>
        </w:rPr>
        <w:t xml:space="preserve">The </w:t>
      </w:r>
      <w:r w:rsidRPr="003B0113">
        <w:rPr>
          <w:rFonts w:cstheme="minorHAnsi"/>
          <w:b/>
          <w:bCs/>
          <w:sz w:val="18"/>
          <w:szCs w:val="18"/>
        </w:rPr>
        <w:t>legal basis for processing</w:t>
      </w:r>
      <w:r w:rsidRPr="003B0113">
        <w:rPr>
          <w:rFonts w:cstheme="minorHAnsi"/>
          <w:sz w:val="18"/>
          <w:szCs w:val="18"/>
        </w:rPr>
        <w:t xml:space="preserve"> is </w:t>
      </w:r>
      <w:r w:rsidR="002941D9" w:rsidRPr="003B0113">
        <w:rPr>
          <w:rFonts w:cstheme="minorHAnsi"/>
          <w:sz w:val="18"/>
          <w:szCs w:val="18"/>
        </w:rPr>
        <w:t>for the performance of a contract to which the data subject is party or in order to take steps at the request of the data subject prior to entering into a contract</w:t>
      </w:r>
    </w:p>
    <w:p w14:paraId="36FF243C" w14:textId="4DAD620C" w:rsidR="001A5C75" w:rsidRPr="003B0113" w:rsidRDefault="000E28CF" w:rsidP="00526C1B">
      <w:pPr>
        <w:rPr>
          <w:rFonts w:cstheme="minorHAnsi"/>
          <w:sz w:val="18"/>
          <w:szCs w:val="18"/>
        </w:rPr>
      </w:pPr>
      <w:r w:rsidRPr="003B0113">
        <w:rPr>
          <w:rFonts w:cstheme="minorHAnsi"/>
          <w:b/>
          <w:bCs/>
          <w:sz w:val="18"/>
          <w:szCs w:val="18"/>
        </w:rPr>
        <w:t xml:space="preserve">Who we share your data with </w:t>
      </w:r>
      <w:r w:rsidRPr="003B0113">
        <w:rPr>
          <w:rFonts w:cstheme="minorHAnsi"/>
          <w:sz w:val="18"/>
          <w:szCs w:val="18"/>
        </w:rPr>
        <w:t>– sharing of your data can occur with the following:</w:t>
      </w:r>
    </w:p>
    <w:p w14:paraId="4D8FB92C" w14:textId="04F7416E" w:rsidR="000E28CF" w:rsidRPr="003B0113" w:rsidRDefault="002941D9" w:rsidP="000E28CF">
      <w:pPr>
        <w:pStyle w:val="ListParagraph"/>
        <w:numPr>
          <w:ilvl w:val="0"/>
          <w:numId w:val="8"/>
        </w:numPr>
        <w:rPr>
          <w:rFonts w:cstheme="minorHAnsi"/>
          <w:sz w:val="18"/>
          <w:szCs w:val="18"/>
        </w:rPr>
      </w:pPr>
      <w:r w:rsidRPr="003B0113">
        <w:rPr>
          <w:rFonts w:cstheme="minorHAnsi"/>
          <w:sz w:val="18"/>
          <w:szCs w:val="18"/>
        </w:rPr>
        <w:t>persons you have authorised to act on your account</w:t>
      </w:r>
    </w:p>
    <w:p w14:paraId="1F7D427E" w14:textId="77777777"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guarantors</w:t>
      </w:r>
    </w:p>
    <w:p w14:paraId="7E696E7C" w14:textId="737FD371"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credit reference</w:t>
      </w:r>
      <w:r w:rsidR="002941D9" w:rsidRPr="003B0113">
        <w:rPr>
          <w:rFonts w:cstheme="minorHAnsi"/>
          <w:sz w:val="18"/>
          <w:szCs w:val="18"/>
        </w:rPr>
        <w:t xml:space="preserve"> </w:t>
      </w:r>
      <w:r w:rsidRPr="003B0113">
        <w:rPr>
          <w:rFonts w:cstheme="minorHAnsi"/>
          <w:sz w:val="18"/>
          <w:szCs w:val="18"/>
        </w:rPr>
        <w:t>/</w:t>
      </w:r>
      <w:r w:rsidR="002941D9" w:rsidRPr="003B0113">
        <w:rPr>
          <w:rFonts w:cstheme="minorHAnsi"/>
          <w:sz w:val="18"/>
          <w:szCs w:val="18"/>
        </w:rPr>
        <w:t xml:space="preserve"> </w:t>
      </w:r>
      <w:r w:rsidRPr="003B0113">
        <w:rPr>
          <w:rFonts w:cstheme="minorHAnsi"/>
          <w:sz w:val="18"/>
          <w:szCs w:val="18"/>
        </w:rPr>
        <w:t>rating agencies</w:t>
      </w:r>
    </w:p>
    <w:p w14:paraId="1B1433B3" w14:textId="77777777" w:rsidR="00BC408D" w:rsidRPr="003B0113" w:rsidRDefault="00BC408D" w:rsidP="000E28CF">
      <w:pPr>
        <w:pStyle w:val="ListParagraph"/>
        <w:numPr>
          <w:ilvl w:val="0"/>
          <w:numId w:val="8"/>
        </w:numPr>
        <w:rPr>
          <w:rFonts w:cstheme="minorHAnsi"/>
          <w:sz w:val="18"/>
          <w:szCs w:val="18"/>
        </w:rPr>
      </w:pPr>
      <w:r w:rsidRPr="003B0113">
        <w:rPr>
          <w:rFonts w:cstheme="minorHAnsi"/>
          <w:sz w:val="18"/>
          <w:szCs w:val="18"/>
        </w:rPr>
        <w:t>our loan protection insurance provider</w:t>
      </w:r>
    </w:p>
    <w:p w14:paraId="760569FC" w14:textId="124FD111"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statutory and regulatory bodies</w:t>
      </w:r>
      <w:r w:rsidR="002941D9" w:rsidRPr="003B0113">
        <w:rPr>
          <w:rFonts w:cstheme="minorHAnsi"/>
          <w:sz w:val="18"/>
          <w:szCs w:val="18"/>
        </w:rPr>
        <w:t>,</w:t>
      </w:r>
      <w:r w:rsidRPr="003B0113">
        <w:rPr>
          <w:rFonts w:cstheme="minorHAnsi"/>
          <w:sz w:val="18"/>
          <w:szCs w:val="18"/>
        </w:rPr>
        <w:t xml:space="preserve"> and law enforcement authorities</w:t>
      </w:r>
    </w:p>
    <w:p w14:paraId="789BF96F" w14:textId="308CA3BB"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 xml:space="preserve">systems suppliers </w:t>
      </w:r>
      <w:r w:rsidR="002941D9" w:rsidRPr="003B0113">
        <w:rPr>
          <w:rFonts w:cstheme="minorHAnsi"/>
          <w:sz w:val="18"/>
          <w:szCs w:val="18"/>
        </w:rPr>
        <w:t xml:space="preserve">providing systems support, </w:t>
      </w:r>
      <w:r w:rsidR="00BC408D" w:rsidRPr="003B0113">
        <w:rPr>
          <w:rFonts w:cstheme="minorHAnsi"/>
          <w:sz w:val="18"/>
          <w:szCs w:val="18"/>
        </w:rPr>
        <w:t xml:space="preserve">off-site </w:t>
      </w:r>
      <w:r w:rsidR="002941D9" w:rsidRPr="003B0113">
        <w:rPr>
          <w:rFonts w:cstheme="minorHAnsi"/>
          <w:sz w:val="18"/>
          <w:szCs w:val="18"/>
        </w:rPr>
        <w:t>data</w:t>
      </w:r>
      <w:r w:rsidR="00BC408D" w:rsidRPr="003B0113">
        <w:rPr>
          <w:rFonts w:cstheme="minorHAnsi"/>
          <w:sz w:val="18"/>
          <w:szCs w:val="18"/>
        </w:rPr>
        <w:t xml:space="preserve"> backups</w:t>
      </w:r>
      <w:r w:rsidR="002941D9" w:rsidRPr="003B0113">
        <w:rPr>
          <w:rFonts w:cstheme="minorHAnsi"/>
          <w:sz w:val="18"/>
          <w:szCs w:val="18"/>
        </w:rPr>
        <w:t xml:space="preserve">, testing </w:t>
      </w:r>
      <w:r w:rsidRPr="003B0113">
        <w:rPr>
          <w:rFonts w:cstheme="minorHAnsi"/>
          <w:sz w:val="18"/>
          <w:szCs w:val="18"/>
        </w:rPr>
        <w:t>backup data,</w:t>
      </w:r>
      <w:r w:rsidR="002941D9" w:rsidRPr="003B0113">
        <w:rPr>
          <w:rFonts w:cstheme="minorHAnsi"/>
          <w:sz w:val="18"/>
          <w:szCs w:val="18"/>
        </w:rPr>
        <w:t xml:space="preserve"> etc.</w:t>
      </w:r>
    </w:p>
    <w:p w14:paraId="12BD01CD" w14:textId="75276FC0"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supplier used for checking the names of members against sanctions lists,</w:t>
      </w:r>
    </w:p>
    <w:p w14:paraId="51384DC9" w14:textId="77777777" w:rsidR="000E28CF" w:rsidRPr="003B0113" w:rsidRDefault="000E28CF" w:rsidP="000E28CF">
      <w:pPr>
        <w:pStyle w:val="ListParagraph"/>
        <w:numPr>
          <w:ilvl w:val="0"/>
          <w:numId w:val="8"/>
        </w:numPr>
        <w:rPr>
          <w:rFonts w:cstheme="minorHAnsi"/>
          <w:sz w:val="18"/>
          <w:szCs w:val="18"/>
        </w:rPr>
      </w:pPr>
      <w:r w:rsidRPr="003B0113">
        <w:rPr>
          <w:rFonts w:cstheme="minorHAnsi"/>
          <w:sz w:val="18"/>
          <w:szCs w:val="18"/>
        </w:rPr>
        <w:t>debt collectors &amp; solicitors used for recovery of outstanding debts</w:t>
      </w:r>
    </w:p>
    <w:p w14:paraId="3B935AC3" w14:textId="2F42A864" w:rsidR="00166A32" w:rsidRPr="003B0113" w:rsidRDefault="00AA6592" w:rsidP="00166A32">
      <w:pPr>
        <w:rPr>
          <w:rFonts w:eastAsia="Times New Roman"/>
          <w:sz w:val="18"/>
          <w:szCs w:val="18"/>
        </w:rPr>
      </w:pPr>
      <w:r w:rsidRPr="003B0113">
        <w:rPr>
          <w:rFonts w:cstheme="minorHAnsi"/>
          <w:b/>
          <w:bCs/>
          <w:sz w:val="18"/>
          <w:szCs w:val="18"/>
        </w:rPr>
        <w:t xml:space="preserve">Personal data about you received from a third party - </w:t>
      </w:r>
      <w:r w:rsidR="00166A32" w:rsidRPr="003B0113">
        <w:rPr>
          <w:rFonts w:cstheme="minorHAnsi"/>
          <w:sz w:val="18"/>
          <w:szCs w:val="18"/>
        </w:rPr>
        <w:t xml:space="preserve">Where a loan is applied for in the sum of €2,000 or more, the credit union is obliged to make an enquiry of the </w:t>
      </w:r>
      <w:r w:rsidRPr="003B0113">
        <w:rPr>
          <w:rFonts w:cstheme="minorHAnsi"/>
          <w:sz w:val="18"/>
          <w:szCs w:val="18"/>
        </w:rPr>
        <w:t>Central Credit Register (</w:t>
      </w:r>
      <w:r w:rsidR="00166A32" w:rsidRPr="003B0113">
        <w:rPr>
          <w:rFonts w:cstheme="minorHAnsi"/>
          <w:sz w:val="18"/>
          <w:szCs w:val="18"/>
        </w:rPr>
        <w:t>CCR</w:t>
      </w:r>
      <w:r w:rsidRPr="003B0113">
        <w:rPr>
          <w:rFonts w:cstheme="minorHAnsi"/>
          <w:sz w:val="18"/>
          <w:szCs w:val="18"/>
        </w:rPr>
        <w:t>)</w:t>
      </w:r>
      <w:r w:rsidR="00166A32" w:rsidRPr="003B0113">
        <w:rPr>
          <w:rFonts w:cstheme="minorHAnsi"/>
          <w:sz w:val="18"/>
          <w:szCs w:val="18"/>
        </w:rPr>
        <w:t xml:space="preserve"> in respect of the borrower.</w:t>
      </w:r>
      <w:r w:rsidR="00166A32" w:rsidRPr="003B0113">
        <w:rPr>
          <w:rFonts w:eastAsia="Times New Roman"/>
          <w:sz w:val="18"/>
          <w:szCs w:val="18"/>
        </w:rPr>
        <w:t xml:space="preserve"> Where a guarantor is involved the guarantor’s details are also consulted with CCR. The lawful basis for this processing is compliance with a legal requirement.</w:t>
      </w:r>
    </w:p>
    <w:p w14:paraId="59A7F3C9" w14:textId="68099D17" w:rsidR="00AA6592" w:rsidRPr="003B0113" w:rsidRDefault="00166A32" w:rsidP="00AA6592">
      <w:pPr>
        <w:rPr>
          <w:rFonts w:eastAsia="Times New Roman"/>
          <w:sz w:val="18"/>
          <w:szCs w:val="18"/>
        </w:rPr>
      </w:pPr>
      <w:r w:rsidRPr="003B0113">
        <w:rPr>
          <w:rFonts w:eastAsia="Times New Roman"/>
          <w:sz w:val="18"/>
          <w:szCs w:val="18"/>
        </w:rPr>
        <w:t>The credit union may consult with the CCR in circumstances where the loan application value is below €2,000</w:t>
      </w:r>
      <w:r w:rsidR="00AA6592" w:rsidRPr="003B0113">
        <w:rPr>
          <w:rStyle w:val="FootnoteReference"/>
          <w:rFonts w:eastAsia="Times New Roman"/>
          <w:sz w:val="18"/>
          <w:szCs w:val="18"/>
        </w:rPr>
        <w:footnoteReference w:id="1"/>
      </w:r>
      <w:r w:rsidR="00AA6592" w:rsidRPr="003B0113">
        <w:rPr>
          <w:rFonts w:eastAsia="Times New Roman"/>
          <w:sz w:val="18"/>
          <w:szCs w:val="18"/>
        </w:rPr>
        <w:t>. The lawful basis for this processing is compliance with a legal requirement.</w:t>
      </w:r>
    </w:p>
    <w:p w14:paraId="2F69CB04" w14:textId="33ADA569" w:rsidR="000453AE" w:rsidRPr="003B0113" w:rsidRDefault="000453AE" w:rsidP="000453AE">
      <w:pPr>
        <w:shd w:val="clear" w:color="auto" w:fill="FFFFFF"/>
        <w:spacing w:after="18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The credit report we receive contains your personal and credit information, as follows: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09"/>
        <w:gridCol w:w="3702"/>
      </w:tblGrid>
      <w:tr w:rsidR="000453AE" w:rsidRPr="003B0113" w14:paraId="1B1AF338" w14:textId="77777777" w:rsidTr="000453A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9E3777"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b/>
                <w:bCs/>
                <w:color w:val="363737"/>
                <w:sz w:val="18"/>
                <w:szCs w:val="18"/>
                <w:lang w:eastAsia="en-IE"/>
              </w:rPr>
              <w:t>PERSONAL INFORMATION includes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8C28FFF"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b/>
                <w:bCs/>
                <w:color w:val="363737"/>
                <w:sz w:val="18"/>
                <w:szCs w:val="18"/>
                <w:lang w:eastAsia="en-IE"/>
              </w:rPr>
              <w:t>CREDIT INFORMATION includes</w:t>
            </w:r>
          </w:p>
        </w:tc>
      </w:tr>
      <w:tr w:rsidR="000453AE" w:rsidRPr="003B0113" w14:paraId="3FB6E24C" w14:textId="77777777" w:rsidTr="000453A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3F16D0E"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Name (forename &amp; surname)</w:t>
            </w:r>
          </w:p>
          <w:p w14:paraId="0FF19764"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Current and previous addresses</w:t>
            </w:r>
          </w:p>
          <w:p w14:paraId="4249A0FC"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Date of birth</w:t>
            </w:r>
          </w:p>
          <w:p w14:paraId="1DB1AC3B" w14:textId="4691448C"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PPSN</w:t>
            </w:r>
          </w:p>
          <w:p w14:paraId="44290E41"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Gender</w:t>
            </w:r>
          </w:p>
          <w:p w14:paraId="76149DA4"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Eircode</w:t>
            </w:r>
          </w:p>
          <w:p w14:paraId="0FF0881A"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9A21A1A"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Type of loan (credit card, mortgage, overdraft)</w:t>
            </w:r>
          </w:p>
          <w:p w14:paraId="7AD003F3"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Name of the lender</w:t>
            </w:r>
          </w:p>
          <w:p w14:paraId="19347D70"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Amount of the loan</w:t>
            </w:r>
          </w:p>
          <w:p w14:paraId="0DBCE46B"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Outstanding balance</w:t>
            </w:r>
          </w:p>
          <w:p w14:paraId="22938F3A" w14:textId="4B973C8B"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Number of overdue payments</w:t>
            </w:r>
            <w:r w:rsidR="00545731" w:rsidRPr="003B0113">
              <w:rPr>
                <w:rFonts w:eastAsia="Times New Roman" w:cstheme="minorHAnsi"/>
                <w:color w:val="363737"/>
                <w:sz w:val="18"/>
                <w:szCs w:val="18"/>
                <w:lang w:eastAsia="en-IE"/>
              </w:rPr>
              <w:t xml:space="preserve"> (</w:t>
            </w:r>
            <w:r w:rsidRPr="003B0113">
              <w:rPr>
                <w:rFonts w:eastAsia="Times New Roman" w:cstheme="minorHAnsi"/>
                <w:color w:val="363737"/>
                <w:sz w:val="18"/>
                <w:szCs w:val="18"/>
                <w:lang w:eastAsia="en-IE"/>
              </w:rPr>
              <w:t>if any</w:t>
            </w:r>
            <w:r w:rsidR="00545731" w:rsidRPr="003B0113">
              <w:rPr>
                <w:rFonts w:eastAsia="Times New Roman" w:cstheme="minorHAnsi"/>
                <w:color w:val="363737"/>
                <w:sz w:val="18"/>
                <w:szCs w:val="18"/>
                <w:lang w:eastAsia="en-IE"/>
              </w:rPr>
              <w:t>)</w:t>
            </w:r>
          </w:p>
          <w:p w14:paraId="11EA59F2"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Date of next payment</w:t>
            </w:r>
          </w:p>
          <w:p w14:paraId="66896364" w14:textId="77777777" w:rsidR="000453AE" w:rsidRPr="003B0113" w:rsidRDefault="000453AE" w:rsidP="000453AE">
            <w:pPr>
              <w:spacing w:after="0" w:line="240" w:lineRule="auto"/>
              <w:rPr>
                <w:rFonts w:eastAsia="Times New Roman" w:cstheme="minorHAnsi"/>
                <w:color w:val="363737"/>
                <w:sz w:val="18"/>
                <w:szCs w:val="18"/>
                <w:lang w:eastAsia="en-IE"/>
              </w:rPr>
            </w:pPr>
            <w:r w:rsidRPr="003B0113">
              <w:rPr>
                <w:rFonts w:eastAsia="Times New Roman" w:cstheme="minorHAnsi"/>
                <w:color w:val="363737"/>
                <w:sz w:val="18"/>
                <w:szCs w:val="18"/>
                <w:lang w:eastAsia="en-IE"/>
              </w:rPr>
              <w:t>Amount of next payment</w:t>
            </w:r>
          </w:p>
        </w:tc>
      </w:tr>
    </w:tbl>
    <w:p w14:paraId="53DC76C3" w14:textId="77777777" w:rsidR="00AA6592" w:rsidRPr="003B0113" w:rsidRDefault="00AA6592" w:rsidP="00AA6592">
      <w:pPr>
        <w:rPr>
          <w:rFonts w:eastAsia="Times New Roman"/>
          <w:sz w:val="18"/>
          <w:szCs w:val="18"/>
        </w:rPr>
      </w:pPr>
    </w:p>
    <w:p w14:paraId="480750DA" w14:textId="79AC7129" w:rsidR="003B0751" w:rsidRPr="003B0113" w:rsidRDefault="003B0751" w:rsidP="00526C1B">
      <w:pPr>
        <w:rPr>
          <w:rFonts w:cstheme="minorHAnsi"/>
          <w:sz w:val="18"/>
          <w:szCs w:val="18"/>
        </w:rPr>
      </w:pPr>
      <w:r w:rsidRPr="003B0113">
        <w:rPr>
          <w:rFonts w:cstheme="minorHAnsi"/>
          <w:b/>
          <w:bCs/>
          <w:sz w:val="18"/>
          <w:szCs w:val="18"/>
        </w:rPr>
        <w:t xml:space="preserve">Retention of your data </w:t>
      </w:r>
      <w:r w:rsidR="005F08D7" w:rsidRPr="003B0113">
        <w:rPr>
          <w:rFonts w:cstheme="minorHAnsi"/>
          <w:sz w:val="18"/>
          <w:szCs w:val="18"/>
        </w:rPr>
        <w:t>–</w:t>
      </w:r>
      <w:r w:rsidRPr="003B0113">
        <w:rPr>
          <w:rFonts w:cstheme="minorHAnsi"/>
          <w:sz w:val="18"/>
          <w:szCs w:val="18"/>
        </w:rPr>
        <w:t xml:space="preserve"> </w:t>
      </w:r>
      <w:r w:rsidR="005F08D7" w:rsidRPr="003B0113">
        <w:rPr>
          <w:rFonts w:cstheme="minorHAnsi"/>
          <w:sz w:val="18"/>
          <w:szCs w:val="18"/>
        </w:rPr>
        <w:t xml:space="preserve">In </w:t>
      </w:r>
      <w:r w:rsidR="00450DD0" w:rsidRPr="003B0113">
        <w:rPr>
          <w:rFonts w:cstheme="minorHAnsi"/>
          <w:sz w:val="18"/>
          <w:szCs w:val="18"/>
        </w:rPr>
        <w:t xml:space="preserve">a successful application for credit, in compliance </w:t>
      </w:r>
      <w:r w:rsidR="005F08D7" w:rsidRPr="003B0113">
        <w:rPr>
          <w:rFonts w:cstheme="minorHAnsi"/>
          <w:sz w:val="18"/>
          <w:szCs w:val="18"/>
        </w:rPr>
        <w:t>with legal requirements for record keeping, loan applications</w:t>
      </w:r>
      <w:r w:rsidR="005416E5" w:rsidRPr="003B0113">
        <w:rPr>
          <w:rFonts w:cstheme="minorHAnsi"/>
          <w:sz w:val="18"/>
          <w:szCs w:val="18"/>
        </w:rPr>
        <w:t>, loan assessment forms</w:t>
      </w:r>
      <w:r w:rsidR="005F08D7" w:rsidRPr="003B0113">
        <w:rPr>
          <w:rFonts w:cstheme="minorHAnsi"/>
          <w:sz w:val="18"/>
          <w:szCs w:val="18"/>
        </w:rPr>
        <w:t xml:space="preserve"> and credit agreements are held for 7 years after they have been topped-up or completed. Supporting materials for </w:t>
      </w:r>
      <w:r w:rsidR="000E28CF" w:rsidRPr="003B0113">
        <w:rPr>
          <w:rFonts w:cstheme="minorHAnsi"/>
          <w:sz w:val="18"/>
          <w:szCs w:val="18"/>
        </w:rPr>
        <w:t xml:space="preserve">assessment of </w:t>
      </w:r>
      <w:r w:rsidR="005F08D7" w:rsidRPr="003B0113">
        <w:rPr>
          <w:rFonts w:cstheme="minorHAnsi"/>
          <w:sz w:val="18"/>
          <w:szCs w:val="18"/>
        </w:rPr>
        <w:t xml:space="preserve">ability to repay </w:t>
      </w:r>
      <w:r w:rsidR="005416E5" w:rsidRPr="003B0113">
        <w:rPr>
          <w:rFonts w:cstheme="minorHAnsi"/>
          <w:sz w:val="18"/>
          <w:szCs w:val="18"/>
        </w:rPr>
        <w:t xml:space="preserve">and guarantor materials </w:t>
      </w:r>
      <w:r w:rsidR="005F08D7" w:rsidRPr="003B0113">
        <w:rPr>
          <w:rFonts w:cstheme="minorHAnsi"/>
          <w:sz w:val="18"/>
          <w:szCs w:val="18"/>
        </w:rPr>
        <w:t>are destroyed once the loan is topped-up or completed. ECCU forms are destroyed on completion of a loan.</w:t>
      </w:r>
      <w:r w:rsidR="00545731" w:rsidRPr="003B0113">
        <w:rPr>
          <w:rFonts w:cstheme="minorHAnsi"/>
          <w:sz w:val="18"/>
          <w:szCs w:val="18"/>
        </w:rPr>
        <w:t xml:space="preserve"> Reports received from the CCR are not retained beyond loan assessment.</w:t>
      </w:r>
    </w:p>
    <w:p w14:paraId="4216BF2B" w14:textId="76BCBB40" w:rsidR="00450DD0" w:rsidRPr="003B0113" w:rsidRDefault="00450DD0" w:rsidP="00526C1B">
      <w:pPr>
        <w:rPr>
          <w:rFonts w:cstheme="minorHAnsi"/>
          <w:sz w:val="18"/>
          <w:szCs w:val="18"/>
        </w:rPr>
      </w:pPr>
      <w:r w:rsidRPr="003B0113">
        <w:rPr>
          <w:rFonts w:cstheme="minorHAnsi"/>
          <w:sz w:val="18"/>
          <w:szCs w:val="18"/>
        </w:rPr>
        <w:t>In the case of an unsuccessful, cancelled or withdrawn application, all personal data will be deleted after a period of 3 months.</w:t>
      </w:r>
    </w:p>
    <w:p w14:paraId="3B2820E2" w14:textId="77777777" w:rsidR="000453AE" w:rsidRPr="003B0113" w:rsidRDefault="000453AE" w:rsidP="000453AE">
      <w:pPr>
        <w:rPr>
          <w:rFonts w:cstheme="minorHAnsi"/>
          <w:b/>
          <w:bCs/>
          <w:sz w:val="18"/>
          <w:szCs w:val="18"/>
        </w:rPr>
      </w:pPr>
      <w:r w:rsidRPr="003B0113">
        <w:rPr>
          <w:rFonts w:cstheme="minorHAnsi"/>
          <w:sz w:val="18"/>
          <w:szCs w:val="18"/>
        </w:rPr>
        <w:t>There are no</w:t>
      </w:r>
      <w:r w:rsidRPr="003B0113">
        <w:rPr>
          <w:rFonts w:cstheme="minorHAnsi"/>
          <w:b/>
          <w:bCs/>
          <w:sz w:val="18"/>
          <w:szCs w:val="18"/>
        </w:rPr>
        <w:t xml:space="preserve"> transfers of your personal data outside of the EEA</w:t>
      </w:r>
    </w:p>
    <w:p w14:paraId="6AAF7A70" w14:textId="77777777" w:rsidR="001E7121" w:rsidRPr="003B0113" w:rsidRDefault="001E7121" w:rsidP="001E7121">
      <w:pPr>
        <w:rPr>
          <w:rFonts w:cstheme="minorHAnsi"/>
          <w:sz w:val="18"/>
          <w:szCs w:val="18"/>
        </w:rPr>
      </w:pPr>
      <w:r w:rsidRPr="003B0113">
        <w:rPr>
          <w:rFonts w:cstheme="minorHAnsi"/>
          <w:b/>
          <w:bCs/>
          <w:sz w:val="18"/>
          <w:szCs w:val="18"/>
        </w:rPr>
        <w:t>Your rights as a data subject</w:t>
      </w:r>
      <w:r w:rsidRPr="003B0113">
        <w:rPr>
          <w:rFonts w:cstheme="minorHAnsi"/>
          <w:sz w:val="18"/>
          <w:szCs w:val="18"/>
        </w:rPr>
        <w:t xml:space="preserve"> – you have the right to:</w:t>
      </w:r>
    </w:p>
    <w:p w14:paraId="71EC509B" w14:textId="6FCF7C88" w:rsidR="001E7121" w:rsidRPr="003B0113" w:rsidRDefault="001E7121" w:rsidP="001E7121">
      <w:pPr>
        <w:pStyle w:val="ListParagraph"/>
        <w:numPr>
          <w:ilvl w:val="0"/>
          <w:numId w:val="6"/>
        </w:numPr>
        <w:rPr>
          <w:rFonts w:cstheme="minorHAnsi"/>
          <w:sz w:val="18"/>
          <w:szCs w:val="18"/>
        </w:rPr>
      </w:pPr>
      <w:r w:rsidRPr="003B0113">
        <w:rPr>
          <w:rFonts w:cstheme="minorHAnsi"/>
          <w:sz w:val="18"/>
          <w:szCs w:val="18"/>
          <w:u w:val="single"/>
        </w:rPr>
        <w:t>Data access</w:t>
      </w:r>
      <w:r w:rsidRPr="003B0113">
        <w:rPr>
          <w:rFonts w:cstheme="minorHAnsi"/>
          <w:sz w:val="18"/>
          <w:szCs w:val="18"/>
        </w:rPr>
        <w:t xml:space="preserve"> – find out how we use your information, what information of yours we have, and receive copies of this information</w:t>
      </w:r>
    </w:p>
    <w:p w14:paraId="235A5098" w14:textId="5162526D" w:rsidR="001E7121" w:rsidRPr="003B0113" w:rsidRDefault="001E7121" w:rsidP="001E7121">
      <w:pPr>
        <w:pStyle w:val="ListParagraph"/>
        <w:numPr>
          <w:ilvl w:val="0"/>
          <w:numId w:val="6"/>
        </w:numPr>
        <w:rPr>
          <w:rFonts w:cstheme="minorHAnsi"/>
          <w:sz w:val="18"/>
          <w:szCs w:val="18"/>
        </w:rPr>
      </w:pPr>
      <w:r w:rsidRPr="003B0113">
        <w:rPr>
          <w:rFonts w:cstheme="minorHAnsi"/>
          <w:sz w:val="18"/>
          <w:szCs w:val="18"/>
          <w:u w:val="single"/>
        </w:rPr>
        <w:t>Rectification or erasure of data</w:t>
      </w:r>
      <w:r w:rsidRPr="003B0113">
        <w:rPr>
          <w:rFonts w:cstheme="minorHAnsi"/>
          <w:sz w:val="18"/>
          <w:szCs w:val="18"/>
        </w:rPr>
        <w:t xml:space="preserve"> – have inaccurate/incomplete information corrected and updated, and, in certain circumstances, to have your information deleted</w:t>
      </w:r>
    </w:p>
    <w:p w14:paraId="1DED8EE1" w14:textId="79B2259C" w:rsidR="003B0751" w:rsidRPr="003B0113" w:rsidRDefault="001E7121" w:rsidP="001E7121">
      <w:pPr>
        <w:pStyle w:val="ListParagraph"/>
        <w:numPr>
          <w:ilvl w:val="0"/>
          <w:numId w:val="6"/>
        </w:numPr>
        <w:rPr>
          <w:rFonts w:cstheme="minorHAnsi"/>
          <w:sz w:val="18"/>
          <w:szCs w:val="18"/>
        </w:rPr>
      </w:pPr>
      <w:r w:rsidRPr="003B0113">
        <w:rPr>
          <w:rFonts w:cstheme="minorHAnsi"/>
          <w:sz w:val="18"/>
          <w:szCs w:val="18"/>
          <w:u w:val="single"/>
        </w:rPr>
        <w:t xml:space="preserve">Restriction of </w:t>
      </w:r>
      <w:r w:rsidR="003B0751" w:rsidRPr="003B0113">
        <w:rPr>
          <w:rFonts w:cstheme="minorHAnsi"/>
          <w:sz w:val="18"/>
          <w:szCs w:val="18"/>
          <w:u w:val="single"/>
        </w:rPr>
        <w:t>processing</w:t>
      </w:r>
      <w:r w:rsidR="003B0751" w:rsidRPr="003B0113">
        <w:rPr>
          <w:rFonts w:cstheme="minorHAnsi"/>
          <w:sz w:val="18"/>
          <w:szCs w:val="18"/>
        </w:rPr>
        <w:t xml:space="preserve"> – in certain circumstances, to have our use of your data restricted</w:t>
      </w:r>
    </w:p>
    <w:p w14:paraId="7A0A96E7" w14:textId="7F542A8E" w:rsidR="003B0751" w:rsidRPr="003B0113" w:rsidRDefault="003B0751" w:rsidP="003B0751">
      <w:pPr>
        <w:pStyle w:val="ListParagraph"/>
        <w:numPr>
          <w:ilvl w:val="0"/>
          <w:numId w:val="6"/>
        </w:numPr>
        <w:rPr>
          <w:rFonts w:cstheme="minorHAnsi"/>
          <w:sz w:val="18"/>
          <w:szCs w:val="18"/>
        </w:rPr>
      </w:pPr>
      <w:r w:rsidRPr="003B0113">
        <w:rPr>
          <w:rFonts w:cstheme="minorHAnsi"/>
          <w:sz w:val="18"/>
          <w:szCs w:val="18"/>
          <w:u w:val="single"/>
        </w:rPr>
        <w:t>O</w:t>
      </w:r>
      <w:r w:rsidR="001E7121" w:rsidRPr="003B0113">
        <w:rPr>
          <w:rFonts w:cstheme="minorHAnsi"/>
          <w:sz w:val="18"/>
          <w:szCs w:val="18"/>
          <w:u w:val="single"/>
        </w:rPr>
        <w:t>bjection to processing</w:t>
      </w:r>
      <w:r w:rsidR="001E7121" w:rsidRPr="003B0113">
        <w:rPr>
          <w:rFonts w:cstheme="minorHAnsi"/>
          <w:sz w:val="18"/>
          <w:szCs w:val="18"/>
        </w:rPr>
        <w:t xml:space="preserve"> – </w:t>
      </w:r>
      <w:r w:rsidRPr="003B0113">
        <w:rPr>
          <w:rFonts w:cstheme="minorHAnsi"/>
          <w:sz w:val="18"/>
          <w:szCs w:val="18"/>
        </w:rPr>
        <w:t>in certain circumstances, to object to particular use of your personal data for our legitimate business interests (e.g. for direct marketing purposes). You also have the right not to be subject to solely automated decisions, and the right to have a person review such decisions.</w:t>
      </w:r>
    </w:p>
    <w:p w14:paraId="482C1CB5" w14:textId="62F03050" w:rsidR="003B0751" w:rsidRPr="003B0113" w:rsidRDefault="001E7121" w:rsidP="003B0751">
      <w:pPr>
        <w:pStyle w:val="ListParagraph"/>
        <w:numPr>
          <w:ilvl w:val="0"/>
          <w:numId w:val="6"/>
        </w:numPr>
        <w:rPr>
          <w:rFonts w:cstheme="minorHAnsi"/>
          <w:sz w:val="18"/>
          <w:szCs w:val="18"/>
        </w:rPr>
      </w:pPr>
      <w:r w:rsidRPr="003B0113">
        <w:rPr>
          <w:rFonts w:cstheme="minorHAnsi"/>
          <w:sz w:val="18"/>
          <w:szCs w:val="18"/>
          <w:u w:val="single"/>
        </w:rPr>
        <w:t>Data portability</w:t>
      </w:r>
      <w:r w:rsidR="003B0751" w:rsidRPr="003B0113">
        <w:rPr>
          <w:rFonts w:cstheme="minorHAnsi"/>
          <w:sz w:val="18"/>
          <w:szCs w:val="18"/>
        </w:rPr>
        <w:t xml:space="preserve"> – exercise the right to data portability (i.e. obtain a transferable copy of your information we hold to transfer to another provider)</w:t>
      </w:r>
    </w:p>
    <w:p w14:paraId="421FE5B5" w14:textId="5A7AF2D0" w:rsidR="00027D07" w:rsidRPr="003B0113" w:rsidRDefault="001E7121" w:rsidP="000F172F">
      <w:pPr>
        <w:rPr>
          <w:rFonts w:cstheme="minorHAnsi"/>
          <w:sz w:val="18"/>
          <w:szCs w:val="18"/>
        </w:rPr>
      </w:pPr>
      <w:r w:rsidRPr="003B0113">
        <w:rPr>
          <w:rFonts w:cstheme="minorHAnsi"/>
          <w:b/>
          <w:bCs/>
          <w:sz w:val="18"/>
          <w:szCs w:val="18"/>
        </w:rPr>
        <w:t xml:space="preserve">Processing based on consent </w:t>
      </w:r>
      <w:r w:rsidRPr="003B0113">
        <w:rPr>
          <w:rFonts w:cstheme="minorHAnsi"/>
          <w:sz w:val="18"/>
          <w:szCs w:val="18"/>
        </w:rPr>
        <w:t>– if our lawful basis for processing your data i</w:t>
      </w:r>
      <w:r w:rsidR="00150EF2" w:rsidRPr="003B0113">
        <w:rPr>
          <w:rFonts w:cstheme="minorHAnsi"/>
          <w:sz w:val="18"/>
          <w:szCs w:val="18"/>
        </w:rPr>
        <w:t>s</w:t>
      </w:r>
      <w:r w:rsidRPr="003B0113">
        <w:rPr>
          <w:rFonts w:cstheme="minorHAnsi"/>
          <w:sz w:val="18"/>
          <w:szCs w:val="18"/>
        </w:rPr>
        <w:t xml:space="preserve"> your consent to do so, you have the right to withdraw consent at any time. You may do this by dropping into one of our offices, or by writing</w:t>
      </w:r>
      <w:r w:rsidR="006514A0" w:rsidRPr="003B0113">
        <w:rPr>
          <w:rFonts w:cstheme="minorHAnsi"/>
          <w:sz w:val="18"/>
          <w:szCs w:val="18"/>
        </w:rPr>
        <w:t xml:space="preserve"> to,</w:t>
      </w:r>
      <w:r w:rsidRPr="003B0113">
        <w:rPr>
          <w:rFonts w:cstheme="minorHAnsi"/>
          <w:sz w:val="18"/>
          <w:szCs w:val="18"/>
        </w:rPr>
        <w:t xml:space="preserve"> o</w:t>
      </w:r>
      <w:r w:rsidR="006514A0" w:rsidRPr="003B0113">
        <w:rPr>
          <w:rFonts w:cstheme="minorHAnsi"/>
          <w:sz w:val="18"/>
          <w:szCs w:val="18"/>
        </w:rPr>
        <w:t>r</w:t>
      </w:r>
      <w:r w:rsidRPr="003B0113">
        <w:rPr>
          <w:rFonts w:cstheme="minorHAnsi"/>
          <w:sz w:val="18"/>
          <w:szCs w:val="18"/>
        </w:rPr>
        <w:t xml:space="preserve"> emailing us.</w:t>
      </w:r>
    </w:p>
    <w:p w14:paraId="7591B7EA" w14:textId="1130E638" w:rsidR="00C674B3" w:rsidRPr="003B0113" w:rsidRDefault="009021F2" w:rsidP="000F172F">
      <w:pPr>
        <w:rPr>
          <w:rFonts w:cstheme="minorHAnsi"/>
          <w:sz w:val="18"/>
          <w:szCs w:val="18"/>
        </w:rPr>
      </w:pPr>
      <w:r w:rsidRPr="003B0113">
        <w:rPr>
          <w:rFonts w:cstheme="minorHAnsi"/>
          <w:b/>
          <w:bCs/>
          <w:sz w:val="18"/>
          <w:szCs w:val="18"/>
        </w:rPr>
        <w:t xml:space="preserve">Provision of personal data for a loan application </w:t>
      </w:r>
      <w:r w:rsidR="00ED124A" w:rsidRPr="003B0113">
        <w:rPr>
          <w:rFonts w:cstheme="minorHAnsi"/>
          <w:sz w:val="18"/>
          <w:szCs w:val="18"/>
        </w:rPr>
        <w:t>–</w:t>
      </w:r>
      <w:r w:rsidRPr="003B0113">
        <w:rPr>
          <w:rFonts w:cstheme="minorHAnsi"/>
          <w:sz w:val="18"/>
          <w:szCs w:val="18"/>
        </w:rPr>
        <w:t xml:space="preserve"> </w:t>
      </w:r>
      <w:r w:rsidR="00ED124A" w:rsidRPr="003B0113">
        <w:rPr>
          <w:rFonts w:cstheme="minorHAnsi"/>
          <w:sz w:val="18"/>
          <w:szCs w:val="18"/>
        </w:rPr>
        <w:t xml:space="preserve">provision of your personal data </w:t>
      </w:r>
      <w:r w:rsidR="00130126" w:rsidRPr="003B0113">
        <w:rPr>
          <w:rFonts w:cstheme="minorHAnsi"/>
          <w:sz w:val="18"/>
          <w:szCs w:val="18"/>
        </w:rPr>
        <w:t xml:space="preserve">for your loan application </w:t>
      </w:r>
      <w:r w:rsidR="00ED124A" w:rsidRPr="003B0113">
        <w:rPr>
          <w:rFonts w:cstheme="minorHAnsi"/>
          <w:sz w:val="18"/>
          <w:szCs w:val="18"/>
        </w:rPr>
        <w:t xml:space="preserve">is a </w:t>
      </w:r>
      <w:r w:rsidR="00130126" w:rsidRPr="003B0113">
        <w:rPr>
          <w:rFonts w:cstheme="minorHAnsi"/>
          <w:sz w:val="18"/>
          <w:szCs w:val="18"/>
        </w:rPr>
        <w:t xml:space="preserve">requirement necessary to enter into this </w:t>
      </w:r>
      <w:r w:rsidR="00ED124A" w:rsidRPr="003B0113">
        <w:rPr>
          <w:rFonts w:cstheme="minorHAnsi"/>
          <w:sz w:val="18"/>
          <w:szCs w:val="18"/>
        </w:rPr>
        <w:t>contract</w:t>
      </w:r>
      <w:r w:rsidR="00130126" w:rsidRPr="003B0113">
        <w:rPr>
          <w:rFonts w:cstheme="minorHAnsi"/>
          <w:sz w:val="18"/>
          <w:szCs w:val="18"/>
        </w:rPr>
        <w:t>. Failure to provide the required information means we cannot process your loan application.</w:t>
      </w:r>
    </w:p>
    <w:p w14:paraId="32D3A572" w14:textId="0F667291" w:rsidR="002A1C79" w:rsidRPr="003B0113" w:rsidRDefault="002A1C79" w:rsidP="000F172F">
      <w:pPr>
        <w:rPr>
          <w:rFonts w:cstheme="minorHAnsi"/>
          <w:sz w:val="18"/>
          <w:szCs w:val="18"/>
        </w:rPr>
      </w:pPr>
      <w:r w:rsidRPr="003B0113">
        <w:rPr>
          <w:rFonts w:cstheme="minorHAnsi"/>
          <w:b/>
          <w:bCs/>
          <w:sz w:val="18"/>
          <w:szCs w:val="18"/>
        </w:rPr>
        <w:t>Automated decision making</w:t>
      </w:r>
      <w:r w:rsidRPr="003B0113">
        <w:rPr>
          <w:rFonts w:cstheme="minorHAnsi"/>
          <w:sz w:val="18"/>
          <w:szCs w:val="18"/>
        </w:rPr>
        <w:t xml:space="preserve"> </w:t>
      </w:r>
      <w:r w:rsidRPr="000C348C">
        <w:rPr>
          <w:rFonts w:cstheme="minorHAnsi"/>
          <w:sz w:val="18"/>
          <w:szCs w:val="18"/>
        </w:rPr>
        <w:t xml:space="preserve">- </w:t>
      </w:r>
      <w:r w:rsidR="00C674B3" w:rsidRPr="000C348C">
        <w:rPr>
          <w:rFonts w:cstheme="minorHAnsi"/>
          <w:sz w:val="18"/>
          <w:szCs w:val="18"/>
        </w:rPr>
        <w:t>w</w:t>
      </w:r>
      <w:r w:rsidRPr="000C348C">
        <w:rPr>
          <w:rFonts w:cstheme="minorHAnsi"/>
          <w:sz w:val="18"/>
          <w:szCs w:val="18"/>
        </w:rPr>
        <w:t xml:space="preserve">e </w:t>
      </w:r>
      <w:r w:rsidR="00485030" w:rsidRPr="000C348C">
        <w:rPr>
          <w:rFonts w:cstheme="minorHAnsi"/>
          <w:sz w:val="18"/>
          <w:szCs w:val="18"/>
        </w:rPr>
        <w:t xml:space="preserve">may </w:t>
      </w:r>
      <w:r w:rsidRPr="000C348C">
        <w:rPr>
          <w:rFonts w:cstheme="minorHAnsi"/>
          <w:sz w:val="18"/>
          <w:szCs w:val="18"/>
        </w:rPr>
        <w:t>use a credit</w:t>
      </w:r>
      <w:r w:rsidRPr="003B0113">
        <w:rPr>
          <w:rFonts w:cstheme="minorHAnsi"/>
          <w:sz w:val="18"/>
          <w:szCs w:val="18"/>
        </w:rPr>
        <w:t xml:space="preserve"> scoring system which helps us assess your ability to repay</w:t>
      </w:r>
      <w:r w:rsidR="00C674B3" w:rsidRPr="003B0113">
        <w:rPr>
          <w:rFonts w:cstheme="minorHAnsi"/>
          <w:sz w:val="18"/>
          <w:szCs w:val="18"/>
        </w:rPr>
        <w:t xml:space="preserve"> by comparing your overall income with all your financial commitments</w:t>
      </w:r>
      <w:r w:rsidRPr="003B0113">
        <w:rPr>
          <w:rFonts w:cstheme="minorHAnsi"/>
          <w:sz w:val="18"/>
          <w:szCs w:val="18"/>
        </w:rPr>
        <w:t xml:space="preserve">. Our decision to lend to you </w:t>
      </w:r>
      <w:r w:rsidR="00D52DEC" w:rsidRPr="003B0113">
        <w:rPr>
          <w:rFonts w:cstheme="minorHAnsi"/>
          <w:sz w:val="18"/>
          <w:szCs w:val="18"/>
        </w:rPr>
        <w:t xml:space="preserve">may be </w:t>
      </w:r>
      <w:r w:rsidRPr="003B0113">
        <w:rPr>
          <w:rFonts w:cstheme="minorHAnsi"/>
          <w:sz w:val="18"/>
          <w:szCs w:val="18"/>
        </w:rPr>
        <w:t>based solely on this system.</w:t>
      </w:r>
    </w:p>
    <w:p w14:paraId="4EF00E8A" w14:textId="155F2DE2" w:rsidR="007F5DE1" w:rsidRPr="003B0113" w:rsidRDefault="007F5DE1" w:rsidP="007F5DE1">
      <w:pPr>
        <w:rPr>
          <w:sz w:val="18"/>
          <w:szCs w:val="18"/>
        </w:rPr>
      </w:pPr>
      <w:r w:rsidRPr="003B0113">
        <w:rPr>
          <w:sz w:val="18"/>
          <w:szCs w:val="18"/>
        </w:rPr>
        <w:t xml:space="preserve">You have the right to obtain human intervention in this automated process, to express your point of view, to obtain an explanation of the decision reached </w:t>
      </w:r>
      <w:r w:rsidR="00485030">
        <w:rPr>
          <w:sz w:val="18"/>
          <w:szCs w:val="18"/>
        </w:rPr>
        <w:t xml:space="preserve">should after </w:t>
      </w:r>
      <w:r w:rsidRPr="003B0113">
        <w:rPr>
          <w:sz w:val="18"/>
          <w:szCs w:val="18"/>
        </w:rPr>
        <w:t>such assessment, and to challenge the decision.</w:t>
      </w:r>
    </w:p>
    <w:p w14:paraId="253CF9DB" w14:textId="06466432" w:rsidR="00D52DEC" w:rsidRPr="003B0113" w:rsidRDefault="00D52DEC" w:rsidP="000F172F">
      <w:pPr>
        <w:rPr>
          <w:rFonts w:cstheme="minorHAnsi"/>
          <w:sz w:val="18"/>
          <w:szCs w:val="18"/>
        </w:rPr>
      </w:pPr>
      <w:r w:rsidRPr="003B0113">
        <w:rPr>
          <w:rFonts w:cstheme="minorHAnsi"/>
          <w:sz w:val="18"/>
          <w:szCs w:val="18"/>
        </w:rPr>
        <w:t>We may use automated processing to assist in compliance with our legal obligations around the prevention of money laundering, fraud and terrorist financing, for example, to screen for suspicious transactions.</w:t>
      </w:r>
    </w:p>
    <w:p w14:paraId="0FE8E48D" w14:textId="3EF7CDC6" w:rsidR="002A1C79" w:rsidRPr="003B0113" w:rsidRDefault="002A1C79" w:rsidP="000F172F">
      <w:pPr>
        <w:rPr>
          <w:rFonts w:cstheme="minorHAnsi"/>
          <w:sz w:val="18"/>
          <w:szCs w:val="18"/>
        </w:rPr>
      </w:pPr>
      <w:r w:rsidRPr="003B0113">
        <w:rPr>
          <w:rFonts w:cstheme="minorHAnsi"/>
          <w:b/>
          <w:bCs/>
          <w:sz w:val="18"/>
          <w:szCs w:val="18"/>
        </w:rPr>
        <w:t xml:space="preserve">Profiling </w:t>
      </w:r>
      <w:r w:rsidRPr="003B0113">
        <w:rPr>
          <w:rFonts w:cstheme="minorHAnsi"/>
          <w:sz w:val="18"/>
          <w:szCs w:val="18"/>
        </w:rPr>
        <w:t>– we use anonymised information to create member profiles, grouping individuals with similar characteristics together, to produce statistical information on our membership and on our service provision. This is done to assess service uptake, and for marketing purposes to identify services o</w:t>
      </w:r>
      <w:r w:rsidR="00C674B3" w:rsidRPr="003B0113">
        <w:rPr>
          <w:rFonts w:cstheme="minorHAnsi"/>
          <w:sz w:val="18"/>
          <w:szCs w:val="18"/>
        </w:rPr>
        <w:t>ther</w:t>
      </w:r>
      <w:r w:rsidRPr="003B0113">
        <w:rPr>
          <w:rFonts w:cstheme="minorHAnsi"/>
          <w:sz w:val="18"/>
          <w:szCs w:val="18"/>
        </w:rPr>
        <w:t xml:space="preserve"> members might find useful.</w:t>
      </w:r>
      <w:r w:rsidR="00C674B3" w:rsidRPr="003B0113">
        <w:rPr>
          <w:rFonts w:cstheme="minorHAnsi"/>
          <w:sz w:val="18"/>
          <w:szCs w:val="18"/>
        </w:rPr>
        <w:t xml:space="preserve"> You have the right to object to this processing.</w:t>
      </w:r>
    </w:p>
    <w:p w14:paraId="3A1CE2AF" w14:textId="77777777" w:rsidR="00AA5313" w:rsidRPr="003B0113" w:rsidRDefault="00C674B3" w:rsidP="00AA5313">
      <w:pPr>
        <w:rPr>
          <w:rFonts w:cstheme="minorHAnsi"/>
          <w:b/>
          <w:bCs/>
          <w:sz w:val="18"/>
          <w:szCs w:val="18"/>
        </w:rPr>
      </w:pPr>
      <w:r w:rsidRPr="003B0113">
        <w:rPr>
          <w:rFonts w:cstheme="minorHAnsi"/>
          <w:b/>
          <w:bCs/>
          <w:sz w:val="18"/>
          <w:szCs w:val="18"/>
        </w:rPr>
        <w:t>Notification of additional processing</w:t>
      </w:r>
      <w:r w:rsidRPr="003B0113">
        <w:rPr>
          <w:rFonts w:cstheme="minorHAnsi"/>
          <w:sz w:val="18"/>
          <w:szCs w:val="18"/>
        </w:rPr>
        <w:t xml:space="preserve"> – p</w:t>
      </w:r>
      <w:r w:rsidR="000F172F" w:rsidRPr="003B0113">
        <w:rPr>
          <w:rFonts w:cstheme="minorHAnsi"/>
          <w:sz w:val="18"/>
          <w:szCs w:val="18"/>
        </w:rPr>
        <w:t>lease</w:t>
      </w:r>
      <w:r w:rsidRPr="003B0113">
        <w:rPr>
          <w:rFonts w:cstheme="minorHAnsi"/>
          <w:sz w:val="18"/>
          <w:szCs w:val="18"/>
        </w:rPr>
        <w:t xml:space="preserve"> </w:t>
      </w:r>
      <w:r w:rsidR="000F172F" w:rsidRPr="003B0113">
        <w:rPr>
          <w:rFonts w:cstheme="minorHAnsi"/>
          <w:sz w:val="18"/>
          <w:szCs w:val="18"/>
        </w:rPr>
        <w:t>note that, if</w:t>
      </w:r>
      <w:r w:rsidR="00A44723" w:rsidRPr="003B0113">
        <w:rPr>
          <w:rFonts w:cstheme="minorHAnsi"/>
          <w:sz w:val="18"/>
          <w:szCs w:val="18"/>
        </w:rPr>
        <w:t>,</w:t>
      </w:r>
      <w:r w:rsidR="000F172F" w:rsidRPr="003B0113">
        <w:rPr>
          <w:rFonts w:cstheme="minorHAnsi"/>
          <w:sz w:val="18"/>
          <w:szCs w:val="18"/>
        </w:rPr>
        <w:t xml:space="preserve"> at some future time, we wish to use the data you are today providing for a purpose other than that outlined here, we are obliged to let you know beforehand.</w:t>
      </w:r>
      <w:r w:rsidR="00AA5313" w:rsidRPr="003B0113">
        <w:rPr>
          <w:rFonts w:cstheme="minorHAnsi"/>
          <w:b/>
          <w:bCs/>
          <w:sz w:val="18"/>
          <w:szCs w:val="18"/>
        </w:rPr>
        <w:t xml:space="preserve"> </w:t>
      </w:r>
    </w:p>
    <w:p w14:paraId="3C0FA396" w14:textId="6B3BEC07" w:rsidR="00AA5313" w:rsidRPr="003B0113" w:rsidRDefault="00AA5313" w:rsidP="00AA5313">
      <w:pPr>
        <w:rPr>
          <w:rFonts w:cstheme="minorHAnsi"/>
          <w:sz w:val="18"/>
          <w:szCs w:val="18"/>
        </w:rPr>
      </w:pPr>
      <w:r w:rsidRPr="003B0113">
        <w:rPr>
          <w:rFonts w:cstheme="minorHAnsi"/>
          <w:b/>
          <w:bCs/>
          <w:sz w:val="18"/>
          <w:szCs w:val="18"/>
        </w:rPr>
        <w:t xml:space="preserve">Lodging a complaint </w:t>
      </w:r>
      <w:r w:rsidRPr="003B0113">
        <w:rPr>
          <w:rFonts w:cstheme="minorHAnsi"/>
          <w:sz w:val="18"/>
          <w:szCs w:val="18"/>
        </w:rPr>
        <w:t>– you have the right to lodge a complaint about your personal data being processed, either with our Data Protection Officer (as above), or directly with the Data Protection Commission, whose contact details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3968"/>
      </w:tblGrid>
      <w:tr w:rsidR="008E0D36" w:rsidRPr="003B0113" w14:paraId="2AD0DEF7" w14:textId="77777777" w:rsidTr="00554BEF">
        <w:trPr>
          <w:trHeight w:val="416"/>
          <w:jc w:val="center"/>
        </w:trPr>
        <w:tc>
          <w:tcPr>
            <w:tcW w:w="4607" w:type="dxa"/>
            <w:tcBorders>
              <w:top w:val="single" w:sz="4" w:space="0" w:color="auto"/>
              <w:left w:val="single" w:sz="4" w:space="0" w:color="auto"/>
              <w:bottom w:val="single" w:sz="4" w:space="0" w:color="auto"/>
              <w:right w:val="single" w:sz="4" w:space="0" w:color="auto"/>
            </w:tcBorders>
            <w:shd w:val="clear" w:color="auto" w:fill="auto"/>
          </w:tcPr>
          <w:p w14:paraId="3FA4F5A2" w14:textId="77777777" w:rsidR="008E0D36" w:rsidRPr="003B0113" w:rsidRDefault="008E0D36" w:rsidP="00E42A1A">
            <w:pPr>
              <w:widowControl w:val="0"/>
              <w:autoSpaceDE w:val="0"/>
              <w:autoSpaceDN w:val="0"/>
              <w:adjustRightInd w:val="0"/>
              <w:spacing w:after="0" w:line="360" w:lineRule="auto"/>
              <w:jc w:val="both"/>
              <w:rPr>
                <w:rFonts w:cstheme="minorHAnsi"/>
                <w:sz w:val="18"/>
                <w:szCs w:val="18"/>
              </w:rPr>
            </w:pPr>
            <w:r w:rsidRPr="003B0113">
              <w:rPr>
                <w:rFonts w:cstheme="minorHAnsi"/>
                <w:sz w:val="18"/>
                <w:szCs w:val="18"/>
              </w:rPr>
              <w:t xml:space="preserve">Telephone +353 (0)1 765 0100 / 1800 437 737 </w:t>
            </w:r>
          </w:p>
          <w:p w14:paraId="3670219E" w14:textId="77777777" w:rsidR="008E0D36" w:rsidRPr="003B0113" w:rsidRDefault="008E0D36" w:rsidP="00E42A1A">
            <w:pPr>
              <w:widowControl w:val="0"/>
              <w:autoSpaceDE w:val="0"/>
              <w:autoSpaceDN w:val="0"/>
              <w:adjustRightInd w:val="0"/>
              <w:spacing w:after="0" w:line="360" w:lineRule="auto"/>
              <w:jc w:val="both"/>
              <w:rPr>
                <w:rFonts w:cstheme="minorHAnsi"/>
                <w:sz w:val="18"/>
                <w:szCs w:val="18"/>
              </w:rPr>
            </w:pPr>
            <w:r w:rsidRPr="003B0113">
              <w:rPr>
                <w:rFonts w:cstheme="minorHAnsi"/>
                <w:sz w:val="18"/>
                <w:szCs w:val="18"/>
              </w:rPr>
              <w:t>E-mail</w:t>
            </w:r>
            <w:r w:rsidRPr="003B0113">
              <w:rPr>
                <w:rFonts w:cstheme="minorHAnsi"/>
                <w:sz w:val="18"/>
                <w:szCs w:val="18"/>
              </w:rPr>
              <w:tab/>
            </w:r>
            <w:hyperlink r:id="rId11" w:history="1">
              <w:r w:rsidRPr="003B0113">
                <w:rPr>
                  <w:rStyle w:val="Hyperlink"/>
                  <w:rFonts w:cstheme="minorHAnsi"/>
                  <w:sz w:val="18"/>
                  <w:szCs w:val="18"/>
                </w:rPr>
                <w:t>info@dataprotection.ie</w:t>
              </w:r>
            </w:hyperlink>
          </w:p>
          <w:p w14:paraId="06C6751B" w14:textId="77777777" w:rsidR="008E0D36" w:rsidRPr="003B0113" w:rsidRDefault="008E0D36" w:rsidP="00E42A1A">
            <w:pPr>
              <w:widowControl w:val="0"/>
              <w:autoSpaceDE w:val="0"/>
              <w:autoSpaceDN w:val="0"/>
              <w:adjustRightInd w:val="0"/>
              <w:spacing w:after="0" w:line="360" w:lineRule="auto"/>
              <w:jc w:val="both"/>
              <w:rPr>
                <w:rFonts w:cstheme="minorHAnsi"/>
                <w:sz w:val="18"/>
                <w:szCs w:val="18"/>
              </w:rPr>
            </w:pPr>
            <w:r w:rsidRPr="003B0113">
              <w:rPr>
                <w:rFonts w:cstheme="minorHAnsi"/>
                <w:sz w:val="18"/>
                <w:szCs w:val="18"/>
              </w:rPr>
              <w:t xml:space="preserve">Web: </w:t>
            </w:r>
            <w:hyperlink r:id="rId12" w:history="1">
              <w:r w:rsidRPr="003B0113">
                <w:rPr>
                  <w:rStyle w:val="Hyperlink"/>
                  <w:rFonts w:cstheme="minorHAnsi"/>
                  <w:sz w:val="18"/>
                  <w:szCs w:val="18"/>
                </w:rPr>
                <w:t>https://forms.dataprotection.ie/contact</w:t>
              </w:r>
            </w:hyperlink>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68743F6" w14:textId="77777777" w:rsidR="008E0D36" w:rsidRPr="003B0113" w:rsidRDefault="008E0D36" w:rsidP="00E42A1A">
            <w:pPr>
              <w:widowControl w:val="0"/>
              <w:autoSpaceDE w:val="0"/>
              <w:autoSpaceDN w:val="0"/>
              <w:adjustRightInd w:val="0"/>
              <w:spacing w:after="0" w:line="360" w:lineRule="auto"/>
              <w:rPr>
                <w:rFonts w:cstheme="minorHAnsi"/>
                <w:sz w:val="18"/>
                <w:szCs w:val="18"/>
              </w:rPr>
            </w:pPr>
            <w:r w:rsidRPr="003B0113">
              <w:rPr>
                <w:rFonts w:cstheme="minorHAnsi"/>
                <w:sz w:val="18"/>
                <w:szCs w:val="18"/>
              </w:rPr>
              <w:t xml:space="preserve">Address: Data Protection Commission </w:t>
            </w:r>
          </w:p>
          <w:p w14:paraId="0E46DBDC" w14:textId="77777777" w:rsidR="008E0D36" w:rsidRPr="003B0113" w:rsidRDefault="008E0D36" w:rsidP="00E42A1A">
            <w:pPr>
              <w:widowControl w:val="0"/>
              <w:autoSpaceDE w:val="0"/>
              <w:autoSpaceDN w:val="0"/>
              <w:adjustRightInd w:val="0"/>
              <w:spacing w:after="0" w:line="360" w:lineRule="auto"/>
              <w:ind w:left="720"/>
              <w:rPr>
                <w:rFonts w:cstheme="minorHAnsi"/>
                <w:sz w:val="18"/>
                <w:szCs w:val="18"/>
              </w:rPr>
            </w:pPr>
            <w:r w:rsidRPr="003B0113">
              <w:rPr>
                <w:rFonts w:cstheme="minorHAnsi"/>
                <w:sz w:val="18"/>
                <w:szCs w:val="18"/>
              </w:rPr>
              <w:t xml:space="preserve"> 21 Fitzwilliam Square South</w:t>
            </w:r>
          </w:p>
          <w:p w14:paraId="4F6D2FD5" w14:textId="50BA43BB" w:rsidR="008E0D36" w:rsidRPr="003B0113" w:rsidRDefault="008E0D36" w:rsidP="00E42A1A">
            <w:pPr>
              <w:widowControl w:val="0"/>
              <w:autoSpaceDE w:val="0"/>
              <w:autoSpaceDN w:val="0"/>
              <w:adjustRightInd w:val="0"/>
              <w:spacing w:after="0" w:line="360" w:lineRule="auto"/>
              <w:ind w:left="720"/>
              <w:rPr>
                <w:rFonts w:cstheme="minorHAnsi"/>
                <w:sz w:val="18"/>
                <w:szCs w:val="18"/>
              </w:rPr>
            </w:pPr>
            <w:r w:rsidRPr="003B0113">
              <w:rPr>
                <w:rFonts w:cstheme="minorHAnsi"/>
                <w:sz w:val="18"/>
                <w:szCs w:val="18"/>
              </w:rPr>
              <w:t xml:space="preserve"> Dublin 2 D</w:t>
            </w:r>
            <w:r w:rsidR="00CE32D7">
              <w:rPr>
                <w:rFonts w:cstheme="minorHAnsi"/>
                <w:sz w:val="18"/>
                <w:szCs w:val="18"/>
              </w:rPr>
              <w:t>0</w:t>
            </w:r>
            <w:r w:rsidRPr="003B0113">
              <w:rPr>
                <w:rFonts w:cstheme="minorHAnsi"/>
                <w:sz w:val="18"/>
                <w:szCs w:val="18"/>
              </w:rPr>
              <w:t>2 RD28</w:t>
            </w:r>
          </w:p>
        </w:tc>
      </w:tr>
    </w:tbl>
    <w:p w14:paraId="74DAB9C2" w14:textId="77777777" w:rsidR="00DD4970" w:rsidRPr="003B0113" w:rsidRDefault="00DD4970" w:rsidP="00AA5313">
      <w:pPr>
        <w:rPr>
          <w:rFonts w:cstheme="minorHAnsi"/>
          <w:sz w:val="18"/>
          <w:szCs w:val="18"/>
        </w:rPr>
      </w:pPr>
    </w:p>
    <w:p w14:paraId="334838B8" w14:textId="6042ED44" w:rsidR="000F172F" w:rsidRPr="003B0113" w:rsidRDefault="00DD4970" w:rsidP="00DD4970">
      <w:pPr>
        <w:jc w:val="center"/>
        <w:rPr>
          <w:rFonts w:cstheme="minorHAnsi"/>
          <w:sz w:val="18"/>
          <w:szCs w:val="18"/>
        </w:rPr>
      </w:pPr>
      <w:r w:rsidRPr="003B0113">
        <w:rPr>
          <w:rFonts w:cstheme="minorHAnsi"/>
          <w:b/>
          <w:bCs/>
          <w:sz w:val="18"/>
          <w:szCs w:val="18"/>
        </w:rPr>
        <w:t xml:space="preserve">You can find more detailed information on what personal data we process and how we process it in our main Privacy Notice on our website </w:t>
      </w:r>
      <w:hyperlink r:id="rId13" w:history="1">
        <w:r w:rsidR="00CE32D7" w:rsidRPr="004F5122">
          <w:rPr>
            <w:rStyle w:val="Hyperlink"/>
            <w:rFonts w:cstheme="minorHAnsi"/>
            <w:b/>
            <w:bCs/>
            <w:sz w:val="18"/>
            <w:szCs w:val="18"/>
          </w:rPr>
          <w:t>www.lecheilecu.ie</w:t>
        </w:r>
      </w:hyperlink>
    </w:p>
    <w:sectPr w:rsidR="000F172F" w:rsidRPr="003B0113" w:rsidSect="00DD4970">
      <w:footerReference w:type="defaul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A1982" w14:textId="77777777" w:rsidR="00026CCE" w:rsidRDefault="00026CCE" w:rsidP="001A5C75">
      <w:pPr>
        <w:spacing w:after="0" w:line="240" w:lineRule="auto"/>
      </w:pPr>
      <w:r>
        <w:separator/>
      </w:r>
    </w:p>
  </w:endnote>
  <w:endnote w:type="continuationSeparator" w:id="0">
    <w:p w14:paraId="6672A9D2" w14:textId="77777777" w:rsidR="00026CCE" w:rsidRDefault="00026CCE" w:rsidP="001A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38890"/>
      <w:docPartObj>
        <w:docPartGallery w:val="Page Numbers (Bottom of Page)"/>
        <w:docPartUnique/>
      </w:docPartObj>
    </w:sdtPr>
    <w:sdtEndPr>
      <w:rPr>
        <w:noProof/>
      </w:rPr>
    </w:sdtEndPr>
    <w:sdtContent>
      <w:p w14:paraId="7B2D1810" w14:textId="12B5402D" w:rsidR="00DD4970" w:rsidRPr="0064491F" w:rsidRDefault="00436BC6" w:rsidP="00436BC6">
        <w:pPr>
          <w:pStyle w:val="Footer"/>
          <w:jc w:val="center"/>
        </w:pPr>
        <w:r>
          <w:t>Le Chéile Credit Union is regulated by the Central Bank of Ireland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04EC0" w14:textId="77777777" w:rsidR="00026CCE" w:rsidRDefault="00026CCE" w:rsidP="001A5C75">
      <w:pPr>
        <w:spacing w:after="0" w:line="240" w:lineRule="auto"/>
      </w:pPr>
      <w:r>
        <w:separator/>
      </w:r>
    </w:p>
  </w:footnote>
  <w:footnote w:type="continuationSeparator" w:id="0">
    <w:p w14:paraId="374F62F9" w14:textId="77777777" w:rsidR="00026CCE" w:rsidRDefault="00026CCE" w:rsidP="001A5C75">
      <w:pPr>
        <w:spacing w:after="0" w:line="240" w:lineRule="auto"/>
      </w:pPr>
      <w:r>
        <w:continuationSeparator/>
      </w:r>
    </w:p>
  </w:footnote>
  <w:footnote w:id="1">
    <w:p w14:paraId="69D3CB16" w14:textId="79A27258" w:rsidR="00AA6592" w:rsidRPr="00AA6592" w:rsidRDefault="00AA6592">
      <w:pPr>
        <w:pStyle w:val="FootnoteText"/>
        <w:rPr>
          <w:lang w:val="en-GB"/>
        </w:rPr>
      </w:pPr>
      <w:r>
        <w:rPr>
          <w:rStyle w:val="FootnoteReference"/>
        </w:rPr>
        <w:footnoteRef/>
      </w:r>
      <w:r>
        <w:t xml:space="preserve"> </w:t>
      </w:r>
      <w:r>
        <w:rPr>
          <w:rFonts w:eastAsia="Times New Roman"/>
        </w:rPr>
        <w:t>U</w:t>
      </w:r>
      <w:r w:rsidRPr="00AA6592">
        <w:rPr>
          <w:rFonts w:eastAsia="Times New Roman"/>
        </w:rPr>
        <w:t>nder The European Communities (Consumer Credit Agreements) Regulations 2010 (S.I. No 281 of 2010) we are required to ‘assess the consumer’s creditworthiness on the basis of sufficient information’. In the Lending Section of the Credit Union Handbook (version March 2020) in assessing a borrower’s creditworthiness, the Central Bank of Ireland expects credit unions to ‘satisfy themselves that they are fully appraised of the borrower’s financial position before granting a loan’, and to be ‘fully satisfied as to a member’s creditworthiness and ability to service all debts before advancing any new credit or top up credit facilities’</w:t>
      </w:r>
      <w:r>
        <w:rPr>
          <w:rFonts w:eastAsia="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2DA"/>
    <w:multiLevelType w:val="multilevel"/>
    <w:tmpl w:val="1A2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762D1"/>
    <w:multiLevelType w:val="multilevel"/>
    <w:tmpl w:val="62D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974D7"/>
    <w:multiLevelType w:val="multilevel"/>
    <w:tmpl w:val="7D18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F1CC5"/>
    <w:multiLevelType w:val="hybridMultilevel"/>
    <w:tmpl w:val="EEE201F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52FF3E46"/>
    <w:multiLevelType w:val="multilevel"/>
    <w:tmpl w:val="3672FE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D55F7"/>
    <w:multiLevelType w:val="hybridMultilevel"/>
    <w:tmpl w:val="5EC8B3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942F1D"/>
    <w:multiLevelType w:val="multilevel"/>
    <w:tmpl w:val="3EA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83658"/>
    <w:multiLevelType w:val="hybridMultilevel"/>
    <w:tmpl w:val="06983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893534"/>
    <w:multiLevelType w:val="hybridMultilevel"/>
    <w:tmpl w:val="8F16A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63626696">
    <w:abstractNumId w:val="5"/>
  </w:num>
  <w:num w:numId="2" w16cid:durableId="445345550">
    <w:abstractNumId w:val="4"/>
  </w:num>
  <w:num w:numId="3" w16cid:durableId="2031443637">
    <w:abstractNumId w:val="1"/>
  </w:num>
  <w:num w:numId="4" w16cid:durableId="1094474732">
    <w:abstractNumId w:val="2"/>
  </w:num>
  <w:num w:numId="5" w16cid:durableId="1209024600">
    <w:abstractNumId w:val="0"/>
  </w:num>
  <w:num w:numId="6" w16cid:durableId="1351449347">
    <w:abstractNumId w:val="7"/>
  </w:num>
  <w:num w:numId="7" w16cid:durableId="1695769921">
    <w:abstractNumId w:val="6"/>
  </w:num>
  <w:num w:numId="8" w16cid:durableId="1110705182">
    <w:abstractNumId w:val="8"/>
  </w:num>
  <w:num w:numId="9" w16cid:durableId="188879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19"/>
    <w:rsid w:val="00026CCE"/>
    <w:rsid w:val="00027D07"/>
    <w:rsid w:val="00034473"/>
    <w:rsid w:val="00034AA2"/>
    <w:rsid w:val="000453AE"/>
    <w:rsid w:val="000C348C"/>
    <w:rsid w:val="000E28CF"/>
    <w:rsid w:val="000F172F"/>
    <w:rsid w:val="00130126"/>
    <w:rsid w:val="00150EF2"/>
    <w:rsid w:val="00166A32"/>
    <w:rsid w:val="001816FC"/>
    <w:rsid w:val="001A5C75"/>
    <w:rsid w:val="001E7121"/>
    <w:rsid w:val="00246581"/>
    <w:rsid w:val="00287182"/>
    <w:rsid w:val="002941D9"/>
    <w:rsid w:val="002A1C79"/>
    <w:rsid w:val="00334AC5"/>
    <w:rsid w:val="00371FFB"/>
    <w:rsid w:val="003B0113"/>
    <w:rsid w:val="003B0751"/>
    <w:rsid w:val="00436BC6"/>
    <w:rsid w:val="004475EC"/>
    <w:rsid w:val="00450DD0"/>
    <w:rsid w:val="00485030"/>
    <w:rsid w:val="00524926"/>
    <w:rsid w:val="00526C1B"/>
    <w:rsid w:val="005416E5"/>
    <w:rsid w:val="00545731"/>
    <w:rsid w:val="00550080"/>
    <w:rsid w:val="00563FBB"/>
    <w:rsid w:val="005A0921"/>
    <w:rsid w:val="005F08D7"/>
    <w:rsid w:val="006378ED"/>
    <w:rsid w:val="0064491F"/>
    <w:rsid w:val="006514A0"/>
    <w:rsid w:val="006771D6"/>
    <w:rsid w:val="00784A0E"/>
    <w:rsid w:val="00794203"/>
    <w:rsid w:val="007F5DE1"/>
    <w:rsid w:val="008444ED"/>
    <w:rsid w:val="0085647D"/>
    <w:rsid w:val="0088417D"/>
    <w:rsid w:val="008C7845"/>
    <w:rsid w:val="008E0D36"/>
    <w:rsid w:val="009021F2"/>
    <w:rsid w:val="00974883"/>
    <w:rsid w:val="00A44723"/>
    <w:rsid w:val="00A93EE8"/>
    <w:rsid w:val="00A9489F"/>
    <w:rsid w:val="00AA5313"/>
    <w:rsid w:val="00AA6592"/>
    <w:rsid w:val="00AF2451"/>
    <w:rsid w:val="00B05A7F"/>
    <w:rsid w:val="00B42B23"/>
    <w:rsid w:val="00BC408D"/>
    <w:rsid w:val="00C6292B"/>
    <w:rsid w:val="00C674B3"/>
    <w:rsid w:val="00C714A9"/>
    <w:rsid w:val="00CE32D7"/>
    <w:rsid w:val="00D52DEC"/>
    <w:rsid w:val="00D83F59"/>
    <w:rsid w:val="00DD4970"/>
    <w:rsid w:val="00DE3719"/>
    <w:rsid w:val="00DF69CF"/>
    <w:rsid w:val="00E42A1A"/>
    <w:rsid w:val="00EA3CA0"/>
    <w:rsid w:val="00EA4224"/>
    <w:rsid w:val="00ED12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F6AEC"/>
  <w15:chartTrackingRefBased/>
  <w15:docId w15:val="{03D6C3D4-F103-415A-8D5E-E511B88F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19"/>
    <w:pPr>
      <w:ind w:left="720"/>
      <w:contextualSpacing/>
    </w:pPr>
  </w:style>
  <w:style w:type="table" w:styleId="TableGrid">
    <w:name w:val="Table Grid"/>
    <w:basedOn w:val="TableNormal"/>
    <w:uiPriority w:val="39"/>
    <w:rsid w:val="0084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A5C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C75"/>
    <w:rPr>
      <w:sz w:val="20"/>
      <w:szCs w:val="20"/>
    </w:rPr>
  </w:style>
  <w:style w:type="character" w:styleId="EndnoteReference">
    <w:name w:val="endnote reference"/>
    <w:basedOn w:val="DefaultParagraphFont"/>
    <w:uiPriority w:val="99"/>
    <w:semiHidden/>
    <w:unhideWhenUsed/>
    <w:rsid w:val="001A5C75"/>
    <w:rPr>
      <w:vertAlign w:val="superscript"/>
    </w:rPr>
  </w:style>
  <w:style w:type="character" w:styleId="Hyperlink">
    <w:name w:val="Hyperlink"/>
    <w:basedOn w:val="DefaultParagraphFont"/>
    <w:uiPriority w:val="99"/>
    <w:unhideWhenUsed/>
    <w:rsid w:val="00034AA2"/>
    <w:rPr>
      <w:color w:val="0563C1" w:themeColor="hyperlink"/>
      <w:u w:val="single"/>
    </w:rPr>
  </w:style>
  <w:style w:type="character" w:styleId="UnresolvedMention">
    <w:name w:val="Unresolved Mention"/>
    <w:basedOn w:val="DefaultParagraphFont"/>
    <w:uiPriority w:val="99"/>
    <w:semiHidden/>
    <w:unhideWhenUsed/>
    <w:rsid w:val="00034AA2"/>
    <w:rPr>
      <w:color w:val="605E5C"/>
      <w:shd w:val="clear" w:color="auto" w:fill="E1DFDD"/>
    </w:rPr>
  </w:style>
  <w:style w:type="character" w:customStyle="1" w:styleId="e-code-text">
    <w:name w:val="e-code-text"/>
    <w:basedOn w:val="DefaultParagraphFont"/>
    <w:rsid w:val="00034AA2"/>
  </w:style>
  <w:style w:type="paragraph" w:styleId="NormalWeb">
    <w:name w:val="Normal (Web)"/>
    <w:basedOn w:val="Normal"/>
    <w:uiPriority w:val="99"/>
    <w:semiHidden/>
    <w:unhideWhenUsed/>
    <w:rsid w:val="00D52DE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E7121"/>
    <w:rPr>
      <w:b/>
      <w:bCs/>
    </w:rPr>
  </w:style>
  <w:style w:type="paragraph" w:styleId="Header">
    <w:name w:val="header"/>
    <w:basedOn w:val="Normal"/>
    <w:link w:val="HeaderChar"/>
    <w:uiPriority w:val="99"/>
    <w:unhideWhenUsed/>
    <w:rsid w:val="00DD4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70"/>
  </w:style>
  <w:style w:type="paragraph" w:styleId="Footer">
    <w:name w:val="footer"/>
    <w:basedOn w:val="Normal"/>
    <w:link w:val="FooterChar"/>
    <w:uiPriority w:val="99"/>
    <w:unhideWhenUsed/>
    <w:rsid w:val="00DD4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70"/>
  </w:style>
  <w:style w:type="paragraph" w:customStyle="1" w:styleId="Default">
    <w:name w:val="Default"/>
    <w:rsid w:val="00166A3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A6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592"/>
    <w:rPr>
      <w:sz w:val="20"/>
      <w:szCs w:val="20"/>
    </w:rPr>
  </w:style>
  <w:style w:type="character" w:styleId="FootnoteReference">
    <w:name w:val="footnote reference"/>
    <w:basedOn w:val="DefaultParagraphFont"/>
    <w:uiPriority w:val="99"/>
    <w:semiHidden/>
    <w:unhideWhenUsed/>
    <w:rsid w:val="00AA6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2853">
      <w:bodyDiv w:val="1"/>
      <w:marLeft w:val="0"/>
      <w:marRight w:val="0"/>
      <w:marTop w:val="0"/>
      <w:marBottom w:val="0"/>
      <w:divBdr>
        <w:top w:val="none" w:sz="0" w:space="0" w:color="auto"/>
        <w:left w:val="none" w:sz="0" w:space="0" w:color="auto"/>
        <w:bottom w:val="none" w:sz="0" w:space="0" w:color="auto"/>
        <w:right w:val="none" w:sz="0" w:space="0" w:color="auto"/>
      </w:divBdr>
    </w:div>
    <w:div w:id="684093364">
      <w:bodyDiv w:val="1"/>
      <w:marLeft w:val="0"/>
      <w:marRight w:val="0"/>
      <w:marTop w:val="0"/>
      <w:marBottom w:val="0"/>
      <w:divBdr>
        <w:top w:val="none" w:sz="0" w:space="0" w:color="auto"/>
        <w:left w:val="none" w:sz="0" w:space="0" w:color="auto"/>
        <w:bottom w:val="none" w:sz="0" w:space="0" w:color="auto"/>
        <w:right w:val="none" w:sz="0" w:space="0" w:color="auto"/>
      </w:divBdr>
    </w:div>
    <w:div w:id="700864769">
      <w:bodyDiv w:val="1"/>
      <w:marLeft w:val="0"/>
      <w:marRight w:val="0"/>
      <w:marTop w:val="0"/>
      <w:marBottom w:val="0"/>
      <w:divBdr>
        <w:top w:val="none" w:sz="0" w:space="0" w:color="auto"/>
        <w:left w:val="none" w:sz="0" w:space="0" w:color="auto"/>
        <w:bottom w:val="none" w:sz="0" w:space="0" w:color="auto"/>
        <w:right w:val="none" w:sz="0" w:space="0" w:color="auto"/>
      </w:divBdr>
    </w:div>
    <w:div w:id="870148763">
      <w:bodyDiv w:val="1"/>
      <w:marLeft w:val="0"/>
      <w:marRight w:val="0"/>
      <w:marTop w:val="0"/>
      <w:marBottom w:val="0"/>
      <w:divBdr>
        <w:top w:val="none" w:sz="0" w:space="0" w:color="auto"/>
        <w:left w:val="none" w:sz="0" w:space="0" w:color="auto"/>
        <w:bottom w:val="none" w:sz="0" w:space="0" w:color="auto"/>
        <w:right w:val="none" w:sz="0" w:space="0" w:color="auto"/>
      </w:divBdr>
    </w:div>
    <w:div w:id="903182781">
      <w:bodyDiv w:val="1"/>
      <w:marLeft w:val="0"/>
      <w:marRight w:val="0"/>
      <w:marTop w:val="0"/>
      <w:marBottom w:val="0"/>
      <w:divBdr>
        <w:top w:val="none" w:sz="0" w:space="0" w:color="auto"/>
        <w:left w:val="none" w:sz="0" w:space="0" w:color="auto"/>
        <w:bottom w:val="none" w:sz="0" w:space="0" w:color="auto"/>
        <w:right w:val="none" w:sz="0" w:space="0" w:color="auto"/>
      </w:divBdr>
    </w:div>
    <w:div w:id="943343887">
      <w:bodyDiv w:val="1"/>
      <w:marLeft w:val="0"/>
      <w:marRight w:val="0"/>
      <w:marTop w:val="0"/>
      <w:marBottom w:val="0"/>
      <w:divBdr>
        <w:top w:val="none" w:sz="0" w:space="0" w:color="auto"/>
        <w:left w:val="none" w:sz="0" w:space="0" w:color="auto"/>
        <w:bottom w:val="none" w:sz="0" w:space="0" w:color="auto"/>
        <w:right w:val="none" w:sz="0" w:space="0" w:color="auto"/>
      </w:divBdr>
    </w:div>
    <w:div w:id="1752507824">
      <w:bodyDiv w:val="1"/>
      <w:marLeft w:val="0"/>
      <w:marRight w:val="0"/>
      <w:marTop w:val="0"/>
      <w:marBottom w:val="0"/>
      <w:divBdr>
        <w:top w:val="none" w:sz="0" w:space="0" w:color="auto"/>
        <w:left w:val="none" w:sz="0" w:space="0" w:color="auto"/>
        <w:bottom w:val="none" w:sz="0" w:space="0" w:color="auto"/>
        <w:right w:val="none" w:sz="0" w:space="0" w:color="auto"/>
      </w:divBdr>
    </w:div>
    <w:div w:id="2107387743">
      <w:bodyDiv w:val="1"/>
      <w:marLeft w:val="0"/>
      <w:marRight w:val="0"/>
      <w:marTop w:val="0"/>
      <w:marBottom w:val="0"/>
      <w:divBdr>
        <w:top w:val="none" w:sz="0" w:space="0" w:color="auto"/>
        <w:left w:val="none" w:sz="0" w:space="0" w:color="auto"/>
        <w:bottom w:val="none" w:sz="0" w:space="0" w:color="auto"/>
        <w:right w:val="none" w:sz="0" w:space="0" w:color="auto"/>
      </w:divBdr>
      <w:divsChild>
        <w:div w:id="241724255">
          <w:marLeft w:val="0"/>
          <w:marRight w:val="0"/>
          <w:marTop w:val="0"/>
          <w:marBottom w:val="0"/>
          <w:divBdr>
            <w:top w:val="none" w:sz="0" w:space="0" w:color="auto"/>
            <w:left w:val="none" w:sz="0" w:space="0" w:color="auto"/>
            <w:bottom w:val="single" w:sz="6" w:space="4" w:color="D0D0D0"/>
            <w:right w:val="none" w:sz="0" w:space="0" w:color="auto"/>
          </w:divBdr>
        </w:div>
        <w:div w:id="886723742">
          <w:marLeft w:val="0"/>
          <w:marRight w:val="0"/>
          <w:marTop w:val="0"/>
          <w:marBottom w:val="0"/>
          <w:divBdr>
            <w:top w:val="none" w:sz="0" w:space="0" w:color="auto"/>
            <w:left w:val="none" w:sz="0" w:space="0" w:color="auto"/>
            <w:bottom w:val="single" w:sz="6" w:space="4" w:color="D0D0D0"/>
            <w:right w:val="none" w:sz="0" w:space="0" w:color="auto"/>
          </w:divBdr>
        </w:div>
        <w:div w:id="1406611509">
          <w:marLeft w:val="0"/>
          <w:marRight w:val="0"/>
          <w:marTop w:val="0"/>
          <w:marBottom w:val="0"/>
          <w:divBdr>
            <w:top w:val="none" w:sz="0" w:space="0" w:color="auto"/>
            <w:left w:val="none" w:sz="0" w:space="0" w:color="auto"/>
            <w:bottom w:val="single" w:sz="6" w:space="4" w:color="D0D0D0"/>
            <w:right w:val="none" w:sz="0" w:space="0" w:color="auto"/>
          </w:divBdr>
        </w:div>
        <w:div w:id="81489721">
          <w:marLeft w:val="0"/>
          <w:marRight w:val="0"/>
          <w:marTop w:val="0"/>
          <w:marBottom w:val="0"/>
          <w:divBdr>
            <w:top w:val="none" w:sz="0" w:space="0" w:color="auto"/>
            <w:left w:val="none" w:sz="0" w:space="0" w:color="auto"/>
            <w:bottom w:val="single" w:sz="6" w:space="4" w:color="D0D0D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heilecu.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dataprotection.ie/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taprotec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lecheilecu.ie" TargetMode="External"/><Relationship Id="rId4" Type="http://schemas.openxmlformats.org/officeDocument/2006/relationships/settings" Target="settings.xml"/><Relationship Id="rId9" Type="http://schemas.openxmlformats.org/officeDocument/2006/relationships/hyperlink" Target="mailto:info@lecheilecu.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AA0D-E72C-4A92-873C-301192F7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Motherway</dc:creator>
  <cp:keywords/>
  <dc:description/>
  <cp:lastModifiedBy>Eva Clerkin</cp:lastModifiedBy>
  <cp:revision>3</cp:revision>
  <cp:lastPrinted>2024-09-21T11:17:00Z</cp:lastPrinted>
  <dcterms:created xsi:type="dcterms:W3CDTF">2024-09-20T15:16:00Z</dcterms:created>
  <dcterms:modified xsi:type="dcterms:W3CDTF">2024-09-21T11:17:00Z</dcterms:modified>
</cp:coreProperties>
</file>